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B24" w:rsidRPr="00F3513D" w:rsidRDefault="00586B24" w:rsidP="00586B24">
      <w:pPr>
        <w:autoSpaceDE w:val="0"/>
        <w:autoSpaceDN w:val="0"/>
        <w:adjustRightInd w:val="0"/>
        <w:spacing w:after="0" w:line="240" w:lineRule="auto"/>
        <w:jc w:val="center"/>
        <w:rPr>
          <w:rFonts w:cs="Times-Roman"/>
          <w:b/>
          <w:sz w:val="28"/>
          <w:szCs w:val="28"/>
        </w:rPr>
      </w:pPr>
      <w:r w:rsidRPr="00F3513D">
        <w:rPr>
          <w:rFonts w:cs="Times-Roman"/>
          <w:b/>
          <w:sz w:val="28"/>
          <w:szCs w:val="28"/>
        </w:rPr>
        <w:t xml:space="preserve">KIPP Austin Public Schools, Inc. </w:t>
      </w:r>
    </w:p>
    <w:p w:rsidR="00586B24" w:rsidRPr="00F3513D" w:rsidRDefault="00974887" w:rsidP="00586B24">
      <w:pPr>
        <w:autoSpaceDE w:val="0"/>
        <w:autoSpaceDN w:val="0"/>
        <w:adjustRightInd w:val="0"/>
        <w:spacing w:after="0" w:line="240" w:lineRule="auto"/>
        <w:jc w:val="center"/>
        <w:rPr>
          <w:rFonts w:cs="Times-Roman"/>
          <w:b/>
          <w:sz w:val="28"/>
          <w:szCs w:val="28"/>
        </w:rPr>
      </w:pPr>
      <w:r w:rsidRPr="00F3513D">
        <w:rPr>
          <w:rFonts w:cs="Times-Roman"/>
          <w:b/>
          <w:sz w:val="28"/>
          <w:szCs w:val="28"/>
        </w:rPr>
        <w:t>RFP for Bond</w:t>
      </w:r>
      <w:r w:rsidR="00586B24" w:rsidRPr="00F3513D">
        <w:rPr>
          <w:rFonts w:cs="Times-Roman"/>
          <w:b/>
          <w:sz w:val="28"/>
          <w:szCs w:val="28"/>
        </w:rPr>
        <w:t xml:space="preserve"> Counsel </w:t>
      </w:r>
    </w:p>
    <w:p w:rsidR="00F3513D" w:rsidRDefault="00F3513D" w:rsidP="00586B24">
      <w:pPr>
        <w:autoSpaceDE w:val="0"/>
        <w:autoSpaceDN w:val="0"/>
        <w:adjustRightInd w:val="0"/>
        <w:spacing w:after="0" w:line="240" w:lineRule="auto"/>
        <w:jc w:val="center"/>
        <w:rPr>
          <w:rFonts w:cs="Times-Roman"/>
          <w:b/>
        </w:rPr>
      </w:pPr>
    </w:p>
    <w:p w:rsidR="00F3513D" w:rsidRPr="00A62C65" w:rsidRDefault="00AF4647" w:rsidP="00F3513D">
      <w:pPr>
        <w:pStyle w:val="BodyTextIndent"/>
        <w:ind w:left="0"/>
        <w:jc w:val="both"/>
        <w:rPr>
          <w:rFonts w:asciiTheme="majorHAnsi" w:hAnsiTheme="majorHAnsi"/>
        </w:rPr>
      </w:pPr>
      <w:r>
        <w:rPr>
          <w:rFonts w:asciiTheme="majorHAnsi" w:hAnsiTheme="majorHAnsi"/>
        </w:rPr>
        <w:t>April 12</w:t>
      </w:r>
      <w:r w:rsidR="00F3513D">
        <w:rPr>
          <w:rFonts w:asciiTheme="majorHAnsi" w:hAnsiTheme="majorHAnsi"/>
        </w:rPr>
        <w:t>, 2014</w:t>
      </w:r>
    </w:p>
    <w:p w:rsidR="00F3513D" w:rsidRDefault="00F3513D" w:rsidP="00F3513D">
      <w:pPr>
        <w:pStyle w:val="BodyTextIndent"/>
        <w:jc w:val="both"/>
        <w:rPr>
          <w:rFonts w:asciiTheme="majorHAnsi" w:hAnsiTheme="majorHAnsi"/>
        </w:rPr>
      </w:pPr>
    </w:p>
    <w:p w:rsidR="00F3513D" w:rsidRDefault="00F3513D" w:rsidP="00F3513D">
      <w:pPr>
        <w:pStyle w:val="BodyTextIndent"/>
        <w:jc w:val="both"/>
        <w:rPr>
          <w:rFonts w:asciiTheme="majorHAnsi" w:hAnsiTheme="majorHAnsi"/>
        </w:rPr>
      </w:pPr>
      <w:r>
        <w:rPr>
          <w:rFonts w:asciiTheme="majorHAnsi" w:hAnsiTheme="majorHAnsi"/>
        </w:rPr>
        <w:t>Date Issued: April 12, 2014</w:t>
      </w:r>
    </w:p>
    <w:p w:rsidR="00F3513D" w:rsidRDefault="00F3513D" w:rsidP="00F3513D">
      <w:pPr>
        <w:pStyle w:val="BodyTextIndent"/>
        <w:jc w:val="both"/>
        <w:rPr>
          <w:rFonts w:asciiTheme="majorHAnsi" w:hAnsiTheme="majorHAnsi"/>
        </w:rPr>
      </w:pPr>
      <w:r>
        <w:rPr>
          <w:rFonts w:asciiTheme="majorHAnsi" w:hAnsiTheme="majorHAnsi"/>
        </w:rPr>
        <w:t>Closing Date: April 24, 2014</w:t>
      </w:r>
    </w:p>
    <w:p w:rsidR="00F3513D" w:rsidRDefault="00F3513D" w:rsidP="00F3513D">
      <w:pPr>
        <w:pStyle w:val="BodyTextIndent"/>
        <w:jc w:val="both"/>
        <w:rPr>
          <w:rFonts w:asciiTheme="majorHAnsi" w:hAnsiTheme="majorHAnsi"/>
        </w:rPr>
      </w:pPr>
      <w:r>
        <w:rPr>
          <w:rFonts w:asciiTheme="majorHAnsi" w:hAnsiTheme="majorHAnsi"/>
        </w:rPr>
        <w:t>Clos</w:t>
      </w:r>
      <w:bookmarkStart w:id="0" w:name="_GoBack"/>
      <w:bookmarkEnd w:id="0"/>
      <w:r>
        <w:rPr>
          <w:rFonts w:asciiTheme="majorHAnsi" w:hAnsiTheme="majorHAnsi"/>
        </w:rPr>
        <w:t xml:space="preserve">ing Time: </w:t>
      </w:r>
      <w:r w:rsidRPr="001C7E40">
        <w:rPr>
          <w:rFonts w:asciiTheme="majorHAnsi" w:hAnsiTheme="majorHAnsi"/>
        </w:rPr>
        <w:t>12:00 US CDT</w:t>
      </w:r>
    </w:p>
    <w:p w:rsidR="00F3513D" w:rsidRDefault="00F3513D" w:rsidP="00F3513D">
      <w:pPr>
        <w:pStyle w:val="BodyTextIndent"/>
        <w:jc w:val="both"/>
        <w:rPr>
          <w:rFonts w:asciiTheme="majorHAnsi" w:hAnsiTheme="majorHAnsi"/>
        </w:rPr>
      </w:pPr>
    </w:p>
    <w:p w:rsidR="00F3513D" w:rsidRDefault="00F3513D" w:rsidP="00F3513D">
      <w:pPr>
        <w:pStyle w:val="BodyTextIndent"/>
        <w:ind w:left="0"/>
        <w:jc w:val="both"/>
        <w:rPr>
          <w:rFonts w:asciiTheme="majorHAnsi" w:hAnsiTheme="majorHAnsi"/>
        </w:rPr>
      </w:pPr>
      <w:r w:rsidRPr="00DD0DA8">
        <w:rPr>
          <w:b/>
          <w:bCs/>
          <w:color w:val="000000"/>
        </w:rPr>
        <w:t>S</w:t>
      </w:r>
      <w:r>
        <w:rPr>
          <w:b/>
          <w:bCs/>
          <w:color w:val="000000"/>
        </w:rPr>
        <w:t>UBJECT</w:t>
      </w:r>
      <w:r w:rsidRPr="00DD0DA8">
        <w:rPr>
          <w:b/>
          <w:bCs/>
          <w:color w:val="000000"/>
        </w:rPr>
        <w:t>:</w:t>
      </w:r>
      <w:r>
        <w:rPr>
          <w:rFonts w:asciiTheme="majorHAnsi" w:hAnsiTheme="majorHAnsi"/>
        </w:rPr>
        <w:t xml:space="preserve"> </w:t>
      </w:r>
      <w:r>
        <w:rPr>
          <w:rFonts w:asciiTheme="majorHAnsi" w:hAnsiTheme="majorHAnsi"/>
        </w:rPr>
        <w:tab/>
        <w:t>Req</w:t>
      </w:r>
      <w:r>
        <w:rPr>
          <w:rFonts w:asciiTheme="majorHAnsi" w:hAnsiTheme="majorHAnsi"/>
        </w:rPr>
        <w:t>uest for Proposals Number SST/02</w:t>
      </w:r>
      <w:r>
        <w:rPr>
          <w:rFonts w:asciiTheme="majorHAnsi" w:hAnsiTheme="majorHAnsi"/>
        </w:rPr>
        <w:t>/FIN-2014</w:t>
      </w:r>
    </w:p>
    <w:p w:rsidR="00F3513D" w:rsidRDefault="00F3513D" w:rsidP="00F3513D">
      <w:pPr>
        <w:pStyle w:val="BodyTextIndent"/>
        <w:jc w:val="both"/>
        <w:rPr>
          <w:rFonts w:asciiTheme="majorHAnsi" w:hAnsiTheme="majorHAnsi"/>
        </w:rPr>
      </w:pPr>
      <w:r>
        <w:rPr>
          <w:rFonts w:asciiTheme="majorHAnsi" w:hAnsiTheme="majorHAnsi"/>
        </w:rPr>
        <w:tab/>
      </w:r>
      <w:r>
        <w:rPr>
          <w:rFonts w:asciiTheme="majorHAnsi" w:hAnsiTheme="majorHAnsi"/>
        </w:rPr>
        <w:tab/>
        <w:t>Bo</w:t>
      </w:r>
      <w:r>
        <w:rPr>
          <w:rFonts w:asciiTheme="majorHAnsi" w:hAnsiTheme="majorHAnsi"/>
        </w:rPr>
        <w:t>nd</w:t>
      </w:r>
      <w:r>
        <w:rPr>
          <w:rFonts w:asciiTheme="majorHAnsi" w:hAnsiTheme="majorHAnsi"/>
        </w:rPr>
        <w:t xml:space="preserve"> Counsel Services.</w:t>
      </w:r>
    </w:p>
    <w:p w:rsidR="00586B24" w:rsidRDefault="00586B24" w:rsidP="00586B24">
      <w:pPr>
        <w:autoSpaceDE w:val="0"/>
        <w:autoSpaceDN w:val="0"/>
        <w:adjustRightInd w:val="0"/>
        <w:spacing w:after="0" w:line="240" w:lineRule="auto"/>
        <w:rPr>
          <w:rFonts w:cs="Times-Roman"/>
        </w:rPr>
      </w:pPr>
    </w:p>
    <w:p w:rsidR="00586B24" w:rsidRDefault="00586B24" w:rsidP="00586B24">
      <w:pPr>
        <w:autoSpaceDE w:val="0"/>
        <w:autoSpaceDN w:val="0"/>
        <w:adjustRightInd w:val="0"/>
        <w:spacing w:after="0" w:line="240" w:lineRule="auto"/>
        <w:jc w:val="both"/>
        <w:rPr>
          <w:rFonts w:cs="Times-Roman"/>
        </w:rPr>
      </w:pPr>
      <w:r>
        <w:rPr>
          <w:rFonts w:cs="Times-Roman"/>
        </w:rPr>
        <w:t>KIPP Austin Public Schools, Inc. (“</w:t>
      </w:r>
      <w:r>
        <w:rPr>
          <w:rFonts w:cs="Times-Roman"/>
          <w:i/>
        </w:rPr>
        <w:t>KAPS</w:t>
      </w:r>
      <w:r>
        <w:rPr>
          <w:rFonts w:cs="Times-Roman"/>
        </w:rPr>
        <w:t xml:space="preserve">”) seeks proposals </w:t>
      </w:r>
      <w:r w:rsidR="00F575D5">
        <w:rPr>
          <w:rFonts w:cs="Times-Roman"/>
        </w:rPr>
        <w:t xml:space="preserve">for bond </w:t>
      </w:r>
      <w:r>
        <w:rPr>
          <w:rFonts w:cs="Times-Roman"/>
        </w:rPr>
        <w:t xml:space="preserve">counsel in connection with the </w:t>
      </w:r>
      <w:r w:rsidR="00F575D5">
        <w:rPr>
          <w:rFonts w:cs="Times-Roman"/>
        </w:rPr>
        <w:t xml:space="preserve">issuance of </w:t>
      </w:r>
      <w:r>
        <w:rPr>
          <w:rFonts w:cs="Times-Roman"/>
        </w:rPr>
        <w:t>an approximately $</w:t>
      </w:r>
      <w:r w:rsidR="002823A4">
        <w:rPr>
          <w:rFonts w:cs="Times-Roman"/>
        </w:rPr>
        <w:t>40</w:t>
      </w:r>
      <w:r w:rsidR="00F74BE7">
        <w:rPr>
          <w:rFonts w:cs="Times-Roman"/>
        </w:rPr>
        <w:t xml:space="preserve"> </w:t>
      </w:r>
      <w:r>
        <w:rPr>
          <w:rFonts w:cs="Times-Roman"/>
        </w:rPr>
        <w:t xml:space="preserve">million </w:t>
      </w:r>
      <w:r w:rsidR="00F575D5">
        <w:rPr>
          <w:rFonts w:cs="Times-Roman"/>
        </w:rPr>
        <w:t xml:space="preserve">in tax-exempt conduit revenue bonds </w:t>
      </w:r>
      <w:r w:rsidR="00974887">
        <w:rPr>
          <w:rFonts w:cs="Times-Roman"/>
        </w:rPr>
        <w:t>to refinance existing bank debt and fund additional improvements to school buildings</w:t>
      </w:r>
      <w:r>
        <w:rPr>
          <w:rFonts w:cs="Times-Roman"/>
        </w:rPr>
        <w:t>.</w:t>
      </w:r>
      <w:r w:rsidR="00000454">
        <w:rPr>
          <w:rFonts w:cs="Times-Roman"/>
        </w:rPr>
        <w:t xml:space="preserve"> </w:t>
      </w:r>
      <w:r>
        <w:rPr>
          <w:rFonts w:cs="Times-Roman"/>
        </w:rPr>
        <w:t xml:space="preserve">Services are expected to commence on or about </w:t>
      </w:r>
      <w:r w:rsidR="00974887">
        <w:rPr>
          <w:rFonts w:cs="Times-Roman"/>
        </w:rPr>
        <w:t>May 1, 2014.</w:t>
      </w:r>
      <w:r w:rsidR="00000454">
        <w:rPr>
          <w:rFonts w:cs="Times-Roman"/>
        </w:rPr>
        <w:t xml:space="preserve"> </w:t>
      </w:r>
      <w:r w:rsidR="00F575D5">
        <w:rPr>
          <w:rFonts w:cs="Times-Roman"/>
        </w:rPr>
        <w:t>The bonds will be issued by a to-be-determined issuer.</w:t>
      </w:r>
    </w:p>
    <w:p w:rsidR="00586B24" w:rsidRDefault="00586B24" w:rsidP="00586B24">
      <w:pPr>
        <w:autoSpaceDE w:val="0"/>
        <w:autoSpaceDN w:val="0"/>
        <w:adjustRightInd w:val="0"/>
        <w:spacing w:after="0" w:line="240" w:lineRule="auto"/>
        <w:jc w:val="both"/>
        <w:rPr>
          <w:rFonts w:cs="Times-Bold"/>
          <w:b/>
          <w:bCs/>
        </w:rPr>
      </w:pPr>
    </w:p>
    <w:p w:rsidR="00586B24" w:rsidRDefault="00586B24" w:rsidP="00586B24">
      <w:pPr>
        <w:autoSpaceDE w:val="0"/>
        <w:autoSpaceDN w:val="0"/>
        <w:adjustRightInd w:val="0"/>
        <w:spacing w:after="0" w:line="240" w:lineRule="auto"/>
        <w:jc w:val="both"/>
        <w:rPr>
          <w:rFonts w:cs="Times-Bold"/>
          <w:b/>
          <w:bCs/>
        </w:rPr>
      </w:pPr>
      <w:r>
        <w:rPr>
          <w:rFonts w:cs="Times-Bold"/>
          <w:b/>
          <w:bCs/>
        </w:rPr>
        <w:t>KAPS Background</w:t>
      </w:r>
    </w:p>
    <w:p w:rsidR="00586B24" w:rsidRDefault="00586B24" w:rsidP="00586B24">
      <w:pPr>
        <w:autoSpaceDE w:val="0"/>
        <w:autoSpaceDN w:val="0"/>
        <w:adjustRightInd w:val="0"/>
        <w:spacing w:after="0" w:line="240" w:lineRule="auto"/>
        <w:jc w:val="both"/>
        <w:rPr>
          <w:rFonts w:cs="Times-Roman"/>
        </w:rPr>
      </w:pPr>
      <w:r>
        <w:rPr>
          <w:rFonts w:cs="Times-Roman"/>
        </w:rPr>
        <w:t>KAPS is a network of high-performing, college preparatory charter schools in Austin, Texas, which serves the region’s under-resourced communities. KAPS was founded in 2002 as a member of the national KIPP network of high-performing, college preparatory schools.</w:t>
      </w:r>
      <w:r w:rsidR="00000454">
        <w:rPr>
          <w:rFonts w:cs="Times-Roman"/>
        </w:rPr>
        <w:t xml:space="preserve"> </w:t>
      </w:r>
      <w:r>
        <w:rPr>
          <w:rFonts w:cs="Times-Roman"/>
        </w:rPr>
        <w:t>It currently operates four elementary schools, four middle schools, and one high school serving over 3,000 students from some of the most under-served communities in central Texas.</w:t>
      </w:r>
      <w:r w:rsidR="00000454">
        <w:rPr>
          <w:rFonts w:cs="Times-Roman"/>
        </w:rPr>
        <w:t xml:space="preserve"> </w:t>
      </w:r>
      <w:r>
        <w:rPr>
          <w:rFonts w:cs="Times-Roman"/>
        </w:rPr>
        <w:t>KAPS plans to serve approximately 5,500 students by 2020.</w:t>
      </w:r>
      <w:r w:rsidR="00000454">
        <w:rPr>
          <w:rFonts w:cs="Times-Roman"/>
        </w:rPr>
        <w:t xml:space="preserve"> </w:t>
      </w:r>
      <w:r>
        <w:rPr>
          <w:rFonts w:cs="Times-Roman"/>
        </w:rPr>
        <w:t>Expansion plans include opening one additional high school in fall 2016 as well as continuing to organically fill in grade levels</w:t>
      </w:r>
      <w:r w:rsidR="00F575D5">
        <w:rPr>
          <w:rFonts w:cs="Times-Roman"/>
        </w:rPr>
        <w:t xml:space="preserve"> at existing campuses</w:t>
      </w:r>
      <w:r>
        <w:rPr>
          <w:rFonts w:cs="Times-Roman"/>
        </w:rPr>
        <w:t>. KAPS operates as one 501(c</w:t>
      </w:r>
      <w:proofErr w:type="gramStart"/>
      <w:r>
        <w:rPr>
          <w:rFonts w:cs="Times-Roman"/>
        </w:rPr>
        <w:t>)(</w:t>
      </w:r>
      <w:proofErr w:type="gramEnd"/>
      <w:r>
        <w:rPr>
          <w:rFonts w:cs="Times-Roman"/>
        </w:rPr>
        <w:t>3) organization, with multiple sites under one charter agreement</w:t>
      </w:r>
      <w:r w:rsidR="00F575D5">
        <w:rPr>
          <w:rFonts w:cs="Times-Roman"/>
        </w:rPr>
        <w:t xml:space="preserve"> with the Texas Education Agency</w:t>
      </w:r>
      <w:r>
        <w:rPr>
          <w:rFonts w:cs="Times-Roman"/>
        </w:rPr>
        <w:t>.</w:t>
      </w:r>
      <w:r w:rsidR="00000454">
        <w:rPr>
          <w:rFonts w:cs="Times-Roman"/>
        </w:rPr>
        <w:t xml:space="preserve"> </w:t>
      </w:r>
    </w:p>
    <w:p w:rsidR="00586B24" w:rsidRDefault="00586B24" w:rsidP="00586B24">
      <w:pPr>
        <w:autoSpaceDE w:val="0"/>
        <w:autoSpaceDN w:val="0"/>
        <w:adjustRightInd w:val="0"/>
        <w:spacing w:after="0" w:line="240" w:lineRule="auto"/>
        <w:jc w:val="both"/>
        <w:rPr>
          <w:rFonts w:cs="Times-Roman"/>
        </w:rPr>
      </w:pPr>
    </w:p>
    <w:p w:rsidR="00586B24" w:rsidRDefault="00974887" w:rsidP="00586B24">
      <w:pPr>
        <w:autoSpaceDE w:val="0"/>
        <w:autoSpaceDN w:val="0"/>
        <w:adjustRightInd w:val="0"/>
        <w:spacing w:after="0" w:line="240" w:lineRule="auto"/>
        <w:jc w:val="both"/>
        <w:rPr>
          <w:rFonts w:cs="Times-Bold"/>
          <w:b/>
          <w:bCs/>
        </w:rPr>
      </w:pPr>
      <w:r>
        <w:rPr>
          <w:rFonts w:cs="Times-Bold"/>
          <w:b/>
          <w:bCs/>
        </w:rPr>
        <w:t>Facilities</w:t>
      </w:r>
      <w:r w:rsidR="00586B24">
        <w:rPr>
          <w:rFonts w:cs="Times-Bold"/>
          <w:b/>
          <w:bCs/>
        </w:rPr>
        <w:t xml:space="preserve"> Description</w:t>
      </w:r>
    </w:p>
    <w:p w:rsidR="00974887" w:rsidRDefault="00586B24" w:rsidP="00586B24">
      <w:pPr>
        <w:autoSpaceDE w:val="0"/>
        <w:autoSpaceDN w:val="0"/>
        <w:adjustRightInd w:val="0"/>
        <w:spacing w:after="0" w:line="240" w:lineRule="auto"/>
        <w:jc w:val="both"/>
        <w:rPr>
          <w:rFonts w:cs="Times-Roman"/>
        </w:rPr>
      </w:pPr>
      <w:r>
        <w:rPr>
          <w:rFonts w:cs="Times-Roman"/>
        </w:rPr>
        <w:t xml:space="preserve">KAPS </w:t>
      </w:r>
      <w:r w:rsidR="00974887">
        <w:rPr>
          <w:rFonts w:cs="Times-Roman"/>
        </w:rPr>
        <w:t>recently acquired</w:t>
      </w:r>
      <w:r>
        <w:rPr>
          <w:rFonts w:cs="Times-Roman"/>
        </w:rPr>
        <w:t xml:space="preserve"> approximately </w:t>
      </w:r>
      <w:r w:rsidR="00974887">
        <w:rPr>
          <w:rFonts w:cs="Times-Roman"/>
        </w:rPr>
        <w:t>220</w:t>
      </w:r>
      <w:r>
        <w:rPr>
          <w:rFonts w:cs="Times-Roman"/>
        </w:rPr>
        <w:t xml:space="preserve">,000 square feet of space on </w:t>
      </w:r>
      <w:r w:rsidR="00974887">
        <w:rPr>
          <w:rFonts w:cs="Times-Roman"/>
        </w:rPr>
        <w:t xml:space="preserve">89 acres on </w:t>
      </w:r>
      <w:r>
        <w:rPr>
          <w:rFonts w:cs="Times-Roman"/>
        </w:rPr>
        <w:t xml:space="preserve">a former state school campus located at 8509 FM 969, known as </w:t>
      </w:r>
      <w:r w:rsidR="00F575D5">
        <w:rPr>
          <w:rFonts w:cs="Times-Roman"/>
        </w:rPr>
        <w:t>the Austin Ridge Campus</w:t>
      </w:r>
      <w:r>
        <w:rPr>
          <w:rFonts w:cs="Times-Roman"/>
        </w:rPr>
        <w:t>.</w:t>
      </w:r>
      <w:r w:rsidR="00000454">
        <w:rPr>
          <w:rFonts w:cs="Times-Roman"/>
        </w:rPr>
        <w:t xml:space="preserve"> </w:t>
      </w:r>
      <w:r w:rsidR="00F575D5">
        <w:rPr>
          <w:rFonts w:cs="Times-Roman"/>
        </w:rPr>
        <w:t>KAPS previously leased this facility.</w:t>
      </w:r>
      <w:r w:rsidR="00000454">
        <w:rPr>
          <w:rFonts w:cs="Times-Roman"/>
        </w:rPr>
        <w:t xml:space="preserve"> </w:t>
      </w:r>
      <w:r>
        <w:rPr>
          <w:rFonts w:cs="Times-Roman"/>
        </w:rPr>
        <w:t xml:space="preserve">KAPS currently has five of its nine schools housed at </w:t>
      </w:r>
      <w:r w:rsidR="00F575D5">
        <w:rPr>
          <w:rFonts w:cs="Times-Roman"/>
        </w:rPr>
        <w:t xml:space="preserve">the Austin Ridge Campus </w:t>
      </w:r>
      <w:r>
        <w:rPr>
          <w:rFonts w:cs="Times-Roman"/>
        </w:rPr>
        <w:t xml:space="preserve">consisting of two elementary schools, two middle schools, and one high school, serving 2100 students. </w:t>
      </w:r>
      <w:r w:rsidR="00974887">
        <w:rPr>
          <w:rFonts w:cs="Times-Roman"/>
        </w:rPr>
        <w:t xml:space="preserve">KAPS intends to house between 3-5 schools </w:t>
      </w:r>
      <w:r w:rsidR="00F575D5">
        <w:rPr>
          <w:rFonts w:cs="Times-Roman"/>
        </w:rPr>
        <w:t xml:space="preserve">at the Austin Ridge Campus </w:t>
      </w:r>
      <w:r w:rsidR="00974887">
        <w:rPr>
          <w:rFonts w:cs="Times-Roman"/>
        </w:rPr>
        <w:t>in the long term and envisions a series of renovations over the next 3-5 years to move from the current state to the ideal future state for its schools.</w:t>
      </w:r>
      <w:r w:rsidR="00000454">
        <w:rPr>
          <w:rFonts w:cs="Times-Roman"/>
        </w:rPr>
        <w:t xml:space="preserve"> </w:t>
      </w:r>
    </w:p>
    <w:p w:rsidR="00974887" w:rsidRDefault="00974887" w:rsidP="00586B24">
      <w:pPr>
        <w:autoSpaceDE w:val="0"/>
        <w:autoSpaceDN w:val="0"/>
        <w:adjustRightInd w:val="0"/>
        <w:spacing w:after="0" w:line="240" w:lineRule="auto"/>
        <w:jc w:val="both"/>
        <w:rPr>
          <w:rFonts w:cs="Times-Roman"/>
        </w:rPr>
      </w:pPr>
    </w:p>
    <w:p w:rsidR="00586B24" w:rsidRDefault="00586B24" w:rsidP="00586B24">
      <w:pPr>
        <w:autoSpaceDE w:val="0"/>
        <w:autoSpaceDN w:val="0"/>
        <w:adjustRightInd w:val="0"/>
        <w:spacing w:after="0" w:line="240" w:lineRule="auto"/>
        <w:jc w:val="both"/>
        <w:rPr>
          <w:rFonts w:cs="Times-Roman"/>
        </w:rPr>
      </w:pPr>
      <w:r>
        <w:rPr>
          <w:rFonts w:cs="Times-Roman"/>
        </w:rPr>
        <w:t xml:space="preserve">In addition to </w:t>
      </w:r>
      <w:r w:rsidR="00F575D5">
        <w:rPr>
          <w:rFonts w:cs="Times-Roman"/>
        </w:rPr>
        <w:t>the Austin Ridge Campus</w:t>
      </w:r>
      <w:r>
        <w:rPr>
          <w:rFonts w:cs="Times-Roman"/>
        </w:rPr>
        <w:t>, KAPS also owns and operates an approximately 160,000 square foot facility located at 5107 I-35 South, known as the South Austin Campus.</w:t>
      </w:r>
      <w:r w:rsidR="00000454">
        <w:rPr>
          <w:rFonts w:cs="Times-Roman"/>
        </w:rPr>
        <w:t xml:space="preserve"> </w:t>
      </w:r>
      <w:r>
        <w:rPr>
          <w:rFonts w:cs="Times-Roman"/>
        </w:rPr>
        <w:t>KAPS currently operates two elementary and two middle schools at the South Austin Campus.</w:t>
      </w:r>
      <w:r w:rsidR="00000454">
        <w:rPr>
          <w:rFonts w:cs="Times-Roman"/>
        </w:rPr>
        <w:t xml:space="preserve"> </w:t>
      </w:r>
    </w:p>
    <w:p w:rsidR="00586B24" w:rsidRDefault="00586B24" w:rsidP="00586B24">
      <w:pPr>
        <w:autoSpaceDE w:val="0"/>
        <w:autoSpaceDN w:val="0"/>
        <w:adjustRightInd w:val="0"/>
        <w:spacing w:after="0" w:line="240" w:lineRule="auto"/>
        <w:jc w:val="both"/>
        <w:rPr>
          <w:rFonts w:cs="Times-Roman"/>
        </w:rPr>
      </w:pPr>
      <w:r>
        <w:rPr>
          <w:rFonts w:cs="Times-Roman"/>
        </w:rPr>
        <w:t xml:space="preserve"> </w:t>
      </w:r>
    </w:p>
    <w:p w:rsidR="00586B24" w:rsidRDefault="00586B24" w:rsidP="00586B24">
      <w:pPr>
        <w:autoSpaceDE w:val="0"/>
        <w:autoSpaceDN w:val="0"/>
        <w:adjustRightInd w:val="0"/>
        <w:spacing w:after="0" w:line="240" w:lineRule="auto"/>
        <w:jc w:val="both"/>
        <w:rPr>
          <w:rFonts w:cs="Times-Bold"/>
          <w:b/>
          <w:bCs/>
        </w:rPr>
      </w:pPr>
      <w:r>
        <w:rPr>
          <w:rFonts w:cs="Times-Bold"/>
          <w:b/>
          <w:bCs/>
        </w:rPr>
        <w:t>Transaction Overview</w:t>
      </w:r>
    </w:p>
    <w:p w:rsidR="00586B24" w:rsidRDefault="00586B24" w:rsidP="00586B24">
      <w:pPr>
        <w:autoSpaceDE w:val="0"/>
        <w:autoSpaceDN w:val="0"/>
        <w:adjustRightInd w:val="0"/>
        <w:spacing w:after="0" w:line="240" w:lineRule="auto"/>
        <w:jc w:val="both"/>
        <w:rPr>
          <w:rFonts w:cs="Times-Roman"/>
        </w:rPr>
      </w:pPr>
      <w:r>
        <w:rPr>
          <w:rFonts w:cs="Times-Roman"/>
        </w:rPr>
        <w:lastRenderedPageBreak/>
        <w:t xml:space="preserve">KAPS </w:t>
      </w:r>
      <w:r w:rsidR="00F575D5">
        <w:rPr>
          <w:rFonts w:cs="Times-Roman"/>
        </w:rPr>
        <w:t xml:space="preserve">intends to issue </w:t>
      </w:r>
      <w:r>
        <w:rPr>
          <w:rFonts w:cs="Times-Roman"/>
        </w:rPr>
        <w:t>approximately $</w:t>
      </w:r>
      <w:r w:rsidR="002823A4">
        <w:rPr>
          <w:rFonts w:cs="Times-Roman"/>
        </w:rPr>
        <w:t>40</w:t>
      </w:r>
      <w:r>
        <w:rPr>
          <w:rFonts w:cs="Times-Roman"/>
        </w:rPr>
        <w:t xml:space="preserve"> million </w:t>
      </w:r>
      <w:r w:rsidR="00F575D5">
        <w:rPr>
          <w:rFonts w:cs="Times-Roman"/>
        </w:rPr>
        <w:t xml:space="preserve">in tax-exempt conduit revenue bonds </w:t>
      </w:r>
      <w:r>
        <w:rPr>
          <w:rFonts w:cs="Times-Roman"/>
        </w:rPr>
        <w:t xml:space="preserve">to </w:t>
      </w:r>
      <w:r w:rsidR="00974887">
        <w:rPr>
          <w:rFonts w:cs="Times-Roman"/>
        </w:rPr>
        <w:t>refinance existing bank debt as well as to fund</w:t>
      </w:r>
      <w:r>
        <w:rPr>
          <w:rFonts w:cs="Times-Roman"/>
        </w:rPr>
        <w:t xml:space="preserve"> renovations to supp</w:t>
      </w:r>
      <w:r w:rsidR="00974887">
        <w:rPr>
          <w:rFonts w:cs="Times-Roman"/>
        </w:rPr>
        <w:t>ort student growth for fall 2015</w:t>
      </w:r>
      <w:r>
        <w:rPr>
          <w:rFonts w:cs="Times-Roman"/>
        </w:rPr>
        <w:t>, prim</w:t>
      </w:r>
      <w:r w:rsidR="00974887">
        <w:rPr>
          <w:rFonts w:cs="Times-Roman"/>
        </w:rPr>
        <w:t>arily consisting of renovation</w:t>
      </w:r>
      <w:r>
        <w:rPr>
          <w:rFonts w:cs="Times-Roman"/>
        </w:rPr>
        <w:t xml:space="preserve"> of</w:t>
      </w:r>
      <w:r w:rsidR="00000454">
        <w:rPr>
          <w:rFonts w:cs="Times-Roman"/>
        </w:rPr>
        <w:t xml:space="preserve"> </w:t>
      </w:r>
      <w:r>
        <w:rPr>
          <w:rFonts w:cs="Times-Roman"/>
        </w:rPr>
        <w:t>classrooms,</w:t>
      </w:r>
      <w:r w:rsidR="00974887">
        <w:rPr>
          <w:rFonts w:cs="Times-Roman"/>
        </w:rPr>
        <w:t xml:space="preserve"> replacement of major utilities,</w:t>
      </w:r>
      <w:r>
        <w:rPr>
          <w:rFonts w:cs="Times-Roman"/>
        </w:rPr>
        <w:t xml:space="preserve"> MEP and roofing repairs.</w:t>
      </w:r>
    </w:p>
    <w:p w:rsidR="00586B24" w:rsidRDefault="00586B24" w:rsidP="00586B24">
      <w:pPr>
        <w:autoSpaceDE w:val="0"/>
        <w:autoSpaceDN w:val="0"/>
        <w:adjustRightInd w:val="0"/>
        <w:spacing w:after="0" w:line="240" w:lineRule="auto"/>
        <w:jc w:val="both"/>
        <w:rPr>
          <w:rFonts w:cs="Times-Roman"/>
        </w:rPr>
      </w:pPr>
    </w:p>
    <w:p w:rsidR="00586B24" w:rsidRDefault="00586B24" w:rsidP="00586B24">
      <w:pPr>
        <w:autoSpaceDE w:val="0"/>
        <w:autoSpaceDN w:val="0"/>
        <w:adjustRightInd w:val="0"/>
        <w:spacing w:after="0" w:line="240" w:lineRule="auto"/>
        <w:jc w:val="both"/>
        <w:rPr>
          <w:rFonts w:cs="Times-Roman"/>
        </w:rPr>
      </w:pPr>
      <w:r>
        <w:rPr>
          <w:rFonts w:cs="Times-Roman"/>
        </w:rPr>
        <w:t>KAPS current</w:t>
      </w:r>
      <w:r w:rsidR="00974887">
        <w:rPr>
          <w:rFonts w:cs="Times-Roman"/>
        </w:rPr>
        <w:t xml:space="preserve">ly has a </w:t>
      </w:r>
      <w:r w:rsidR="00F575D5">
        <w:rPr>
          <w:rFonts w:cs="Times-Roman"/>
        </w:rPr>
        <w:t xml:space="preserve">$32 million </w:t>
      </w:r>
      <w:r w:rsidR="00974887">
        <w:rPr>
          <w:rFonts w:cs="Times-Roman"/>
        </w:rPr>
        <w:t xml:space="preserve">short-term </w:t>
      </w:r>
      <w:r w:rsidR="00F575D5">
        <w:rPr>
          <w:rFonts w:cs="Times-Roman"/>
        </w:rPr>
        <w:t xml:space="preserve">bank </w:t>
      </w:r>
      <w:r w:rsidR="00974887">
        <w:rPr>
          <w:rFonts w:cs="Times-Roman"/>
        </w:rPr>
        <w:t>loan</w:t>
      </w:r>
      <w:r>
        <w:rPr>
          <w:rFonts w:cs="Times-Roman"/>
        </w:rPr>
        <w:t xml:space="preserve">, which funded the </w:t>
      </w:r>
      <w:r w:rsidR="00F575D5">
        <w:rPr>
          <w:rFonts w:cs="Times-Roman"/>
        </w:rPr>
        <w:t xml:space="preserve">acquisition and </w:t>
      </w:r>
      <w:r>
        <w:rPr>
          <w:rFonts w:cs="Times-Roman"/>
        </w:rPr>
        <w:t xml:space="preserve">renovation of </w:t>
      </w:r>
      <w:r w:rsidR="00F575D5">
        <w:rPr>
          <w:rFonts w:cs="Times-Roman"/>
        </w:rPr>
        <w:t>both the Austin Ridge Campus</w:t>
      </w:r>
      <w:r w:rsidR="00974887">
        <w:rPr>
          <w:rFonts w:cs="Times-Roman"/>
        </w:rPr>
        <w:t xml:space="preserve"> and </w:t>
      </w:r>
      <w:r>
        <w:rPr>
          <w:rFonts w:cs="Times-Roman"/>
        </w:rPr>
        <w:t>the South Campus.</w:t>
      </w:r>
      <w:r w:rsidR="00000454">
        <w:rPr>
          <w:rFonts w:cs="Times-Roman"/>
        </w:rPr>
        <w:t xml:space="preserve"> </w:t>
      </w:r>
      <w:r>
        <w:rPr>
          <w:rFonts w:cs="Times-Roman"/>
        </w:rPr>
        <w:t>That loan commenced in February 2012 and matures in</w:t>
      </w:r>
      <w:r w:rsidR="002823A4">
        <w:rPr>
          <w:rFonts w:cs="Times-Roman"/>
        </w:rPr>
        <w:t xml:space="preserve"> September 2015</w:t>
      </w:r>
      <w:r>
        <w:rPr>
          <w:rFonts w:cs="Times-Roman"/>
        </w:rPr>
        <w:t>.</w:t>
      </w:r>
      <w:r w:rsidR="00000454">
        <w:rPr>
          <w:rFonts w:cs="Times-Roman"/>
        </w:rPr>
        <w:t xml:space="preserve"> </w:t>
      </w:r>
      <w:r>
        <w:rPr>
          <w:rFonts w:cs="Times-Roman"/>
        </w:rPr>
        <w:t>KAPS anticipates seeking an investment grade bond rating and seeking credit enhancement from the Texas Permanent School Fund for this bond issue.</w:t>
      </w:r>
      <w:r w:rsidR="00000454">
        <w:rPr>
          <w:rFonts w:cs="Times-Roman"/>
        </w:rPr>
        <w:t xml:space="preserve"> </w:t>
      </w:r>
    </w:p>
    <w:p w:rsidR="00586B24" w:rsidRDefault="00586B24" w:rsidP="00586B24">
      <w:pPr>
        <w:autoSpaceDE w:val="0"/>
        <w:autoSpaceDN w:val="0"/>
        <w:adjustRightInd w:val="0"/>
        <w:spacing w:after="0" w:line="240" w:lineRule="auto"/>
        <w:jc w:val="both"/>
        <w:rPr>
          <w:rFonts w:cs="Times-Bold"/>
          <w:b/>
          <w:bCs/>
        </w:rPr>
      </w:pPr>
    </w:p>
    <w:p w:rsidR="00DC1619" w:rsidRDefault="00DC1619" w:rsidP="00DC1619">
      <w:pPr>
        <w:autoSpaceDE w:val="0"/>
        <w:autoSpaceDN w:val="0"/>
        <w:adjustRightInd w:val="0"/>
        <w:spacing w:after="0" w:line="240" w:lineRule="auto"/>
        <w:jc w:val="both"/>
        <w:rPr>
          <w:rFonts w:cs="Times-Bold"/>
          <w:b/>
          <w:bCs/>
        </w:rPr>
      </w:pPr>
      <w:r>
        <w:rPr>
          <w:rFonts w:cs="Times-Bold"/>
          <w:b/>
          <w:bCs/>
        </w:rPr>
        <w:t>Services to Be Performed</w:t>
      </w:r>
    </w:p>
    <w:p w:rsidR="00DC1619" w:rsidRDefault="00DC1619" w:rsidP="00DC1619">
      <w:pPr>
        <w:autoSpaceDE w:val="0"/>
        <w:autoSpaceDN w:val="0"/>
        <w:adjustRightInd w:val="0"/>
        <w:spacing w:after="0" w:line="240" w:lineRule="auto"/>
        <w:jc w:val="both"/>
        <w:rPr>
          <w:rFonts w:cs="Times-Roman"/>
        </w:rPr>
      </w:pPr>
      <w:r>
        <w:rPr>
          <w:rFonts w:cs="Times-Roman"/>
        </w:rPr>
        <w:t>The services to be performed on behalf of KAPS include the following:</w:t>
      </w:r>
    </w:p>
    <w:p w:rsidR="00DC1619" w:rsidRDefault="00DC1619" w:rsidP="00DC1619">
      <w:pPr>
        <w:autoSpaceDE w:val="0"/>
        <w:autoSpaceDN w:val="0"/>
        <w:adjustRightInd w:val="0"/>
        <w:spacing w:after="0" w:line="240" w:lineRule="auto"/>
        <w:jc w:val="both"/>
        <w:rPr>
          <w:rFonts w:cs="Times-Roman"/>
        </w:rPr>
      </w:pPr>
    </w:p>
    <w:p w:rsidR="00DC1619" w:rsidRDefault="00DC1619" w:rsidP="00DC1619">
      <w:pPr>
        <w:pStyle w:val="BodyText05SS"/>
        <w:rPr>
          <w:rFonts w:asciiTheme="minorHAnsi" w:hAnsiTheme="minorHAnsi"/>
        </w:rPr>
      </w:pPr>
      <w:r>
        <w:rPr>
          <w:rFonts w:asciiTheme="minorHAnsi" w:hAnsiTheme="minorHAnsi"/>
          <w:u w:val="single"/>
        </w:rPr>
        <w:t>Basic Services</w:t>
      </w:r>
      <w:r>
        <w:rPr>
          <w:rFonts w:asciiTheme="minorHAnsi" w:hAnsiTheme="minorHAnsi"/>
        </w:rPr>
        <w:t>:</w:t>
      </w:r>
      <w:r w:rsidR="00000454">
        <w:rPr>
          <w:rFonts w:asciiTheme="minorHAnsi" w:hAnsiTheme="minorHAnsi"/>
        </w:rPr>
        <w:t xml:space="preserve"> </w:t>
      </w:r>
      <w:r>
        <w:rPr>
          <w:rFonts w:asciiTheme="minorHAnsi" w:hAnsiTheme="minorHAnsi"/>
        </w:rPr>
        <w:t xml:space="preserve">Bond Counsel would prepare all required legal proceedings and would perform certain other necessary legal work in connection with </w:t>
      </w:r>
      <w:r w:rsidR="00F575D5">
        <w:rPr>
          <w:rFonts w:asciiTheme="minorHAnsi" w:hAnsiTheme="minorHAnsi"/>
        </w:rPr>
        <w:t>KAPS</w:t>
      </w:r>
      <w:r>
        <w:rPr>
          <w:rFonts w:asciiTheme="minorHAnsi" w:hAnsiTheme="minorHAnsi"/>
        </w:rPr>
        <w:t>’s authorization, issuance and sale of each series of the Bonds.</w:t>
      </w:r>
      <w:r w:rsidR="00000454">
        <w:rPr>
          <w:rFonts w:asciiTheme="minorHAnsi" w:hAnsiTheme="minorHAnsi"/>
        </w:rPr>
        <w:t xml:space="preserve"> </w:t>
      </w:r>
      <w:r w:rsidR="00703B5D">
        <w:rPr>
          <w:rFonts w:asciiTheme="minorHAnsi" w:hAnsiTheme="minorHAnsi"/>
        </w:rPr>
        <w:t xml:space="preserve"> S</w:t>
      </w:r>
      <w:r>
        <w:rPr>
          <w:rFonts w:asciiTheme="minorHAnsi" w:hAnsiTheme="minorHAnsi"/>
        </w:rPr>
        <w:t xml:space="preserve">ervices as Bond Counsel would include </w:t>
      </w:r>
      <w:r w:rsidR="002645BC">
        <w:rPr>
          <w:rFonts w:asciiTheme="minorHAnsi" w:hAnsiTheme="minorHAnsi"/>
        </w:rPr>
        <w:t xml:space="preserve">all services typically provided by Bond Counsel on transactions of this nature, including, but not limited to, the </w:t>
      </w:r>
      <w:r>
        <w:rPr>
          <w:rFonts w:asciiTheme="minorHAnsi" w:hAnsiTheme="minorHAnsi"/>
        </w:rPr>
        <w:t xml:space="preserve">following </w:t>
      </w:r>
      <w:r w:rsidR="002645BC">
        <w:rPr>
          <w:rFonts w:asciiTheme="minorHAnsi" w:hAnsiTheme="minorHAnsi"/>
        </w:rPr>
        <w:t>s</w:t>
      </w:r>
      <w:r w:rsidR="00703B5D">
        <w:rPr>
          <w:rFonts w:asciiTheme="minorHAnsi" w:hAnsiTheme="minorHAnsi"/>
        </w:rPr>
        <w:t>ervices, which</w:t>
      </w:r>
      <w:r>
        <w:rPr>
          <w:rFonts w:asciiTheme="minorHAnsi" w:hAnsiTheme="minorHAnsi"/>
        </w:rPr>
        <w:t xml:space="preserve"> </w:t>
      </w:r>
      <w:r w:rsidR="00703B5D">
        <w:rPr>
          <w:rFonts w:asciiTheme="minorHAnsi" w:hAnsiTheme="minorHAnsi"/>
        </w:rPr>
        <w:t xml:space="preserve">Bond Counsel </w:t>
      </w:r>
      <w:r>
        <w:rPr>
          <w:rFonts w:asciiTheme="minorHAnsi" w:hAnsiTheme="minorHAnsi"/>
        </w:rPr>
        <w:t xml:space="preserve">would carry out directly or in concert with officials and staff of </w:t>
      </w:r>
      <w:r w:rsidR="00F575D5">
        <w:rPr>
          <w:rFonts w:asciiTheme="minorHAnsi" w:hAnsiTheme="minorHAnsi"/>
        </w:rPr>
        <w:t>KAPS</w:t>
      </w:r>
      <w:r w:rsidR="002645BC">
        <w:rPr>
          <w:rFonts w:asciiTheme="minorHAnsi" w:hAnsiTheme="minorHAnsi"/>
        </w:rPr>
        <w:t xml:space="preserve"> and the Bond issuer</w:t>
      </w:r>
      <w:r>
        <w:rPr>
          <w:rFonts w:asciiTheme="minorHAnsi" w:hAnsiTheme="minorHAnsi"/>
        </w:rPr>
        <w:t>:</w:t>
      </w:r>
    </w:p>
    <w:p w:rsidR="00053E82"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Assistance, in consultation with </w:t>
      </w:r>
      <w:r w:rsidR="00F575D5">
        <w:rPr>
          <w:rFonts w:asciiTheme="minorHAnsi" w:hAnsiTheme="minorHAnsi"/>
          <w:sz w:val="22"/>
          <w:szCs w:val="22"/>
        </w:rPr>
        <w:t>KAPS</w:t>
      </w:r>
      <w:r>
        <w:rPr>
          <w:rFonts w:asciiTheme="minorHAnsi" w:hAnsiTheme="minorHAnsi"/>
          <w:sz w:val="22"/>
          <w:szCs w:val="22"/>
        </w:rPr>
        <w:t xml:space="preserve"> officials and staff and </w:t>
      </w:r>
      <w:r w:rsidR="00F575D5">
        <w:rPr>
          <w:rFonts w:asciiTheme="minorHAnsi" w:hAnsiTheme="minorHAnsi"/>
          <w:sz w:val="22"/>
          <w:szCs w:val="22"/>
        </w:rPr>
        <w:t>KAPS</w:t>
      </w:r>
      <w:r>
        <w:rPr>
          <w:rFonts w:asciiTheme="minorHAnsi" w:hAnsiTheme="minorHAnsi"/>
          <w:sz w:val="22"/>
          <w:szCs w:val="22"/>
        </w:rPr>
        <w:t xml:space="preserve">’s financial advisor, in the evaluation of legal matters related to </w:t>
      </w:r>
      <w:r w:rsidR="00053E82">
        <w:rPr>
          <w:rFonts w:asciiTheme="minorHAnsi" w:hAnsiTheme="minorHAnsi"/>
          <w:sz w:val="22"/>
          <w:szCs w:val="22"/>
        </w:rPr>
        <w:t>various financing structures appropriate for this bond issue</w:t>
      </w:r>
      <w:r>
        <w:rPr>
          <w:rFonts w:asciiTheme="minorHAnsi" w:hAnsiTheme="minorHAnsi"/>
          <w:sz w:val="22"/>
          <w:szCs w:val="22"/>
        </w:rPr>
        <w:t xml:space="preserve">; </w:t>
      </w:r>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 </w:t>
      </w:r>
      <w:proofErr w:type="gramStart"/>
      <w:r w:rsidR="00053E82">
        <w:rPr>
          <w:rFonts w:asciiTheme="minorHAnsi" w:hAnsiTheme="minorHAnsi"/>
          <w:sz w:val="22"/>
          <w:szCs w:val="22"/>
        </w:rPr>
        <w:t>Assistance, in consultation with KAPS officials and staff and KAPS’s financial advisor, in the identification and selection of a governmental issuer for the Bonds.</w:t>
      </w:r>
      <w:proofErr w:type="gramEnd"/>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Preparation of </w:t>
      </w:r>
      <w:r w:rsidR="00053E82">
        <w:rPr>
          <w:rFonts w:asciiTheme="minorHAnsi" w:hAnsiTheme="minorHAnsi"/>
          <w:sz w:val="22"/>
          <w:szCs w:val="22"/>
        </w:rPr>
        <w:t xml:space="preserve">a </w:t>
      </w:r>
      <w:r>
        <w:rPr>
          <w:rFonts w:asciiTheme="minorHAnsi" w:hAnsiTheme="minorHAnsi"/>
          <w:sz w:val="22"/>
          <w:szCs w:val="22"/>
        </w:rPr>
        <w:t>indenture</w:t>
      </w:r>
      <w:r w:rsidR="00053E82">
        <w:rPr>
          <w:rFonts w:asciiTheme="minorHAnsi" w:hAnsiTheme="minorHAnsi"/>
          <w:sz w:val="22"/>
          <w:szCs w:val="22"/>
        </w:rPr>
        <w:t xml:space="preserve"> and supplements thereto (including if applicable a master trust indenture), </w:t>
      </w:r>
      <w:r>
        <w:rPr>
          <w:rFonts w:asciiTheme="minorHAnsi" w:hAnsiTheme="minorHAnsi"/>
          <w:sz w:val="22"/>
          <w:szCs w:val="22"/>
        </w:rPr>
        <w:t xml:space="preserve">loan agreement, deed of trust, resolutions, notices and other legal </w:t>
      </w:r>
      <w:r w:rsidR="00F575D5">
        <w:rPr>
          <w:rFonts w:asciiTheme="minorHAnsi" w:hAnsiTheme="minorHAnsi"/>
          <w:sz w:val="22"/>
          <w:szCs w:val="22"/>
        </w:rPr>
        <w:t xml:space="preserve">and security </w:t>
      </w:r>
      <w:r>
        <w:rPr>
          <w:rFonts w:asciiTheme="minorHAnsi" w:hAnsiTheme="minorHAnsi"/>
          <w:sz w:val="22"/>
          <w:szCs w:val="22"/>
        </w:rPr>
        <w:t>documents necessary to establish the financing structure;</w:t>
      </w:r>
      <w:r w:rsidR="00000454">
        <w:rPr>
          <w:rFonts w:asciiTheme="minorHAnsi" w:hAnsiTheme="minorHAnsi"/>
          <w:sz w:val="22"/>
          <w:szCs w:val="22"/>
        </w:rPr>
        <w:t xml:space="preserve"> </w:t>
      </w:r>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Consultation with </w:t>
      </w:r>
      <w:r w:rsidR="00F575D5">
        <w:rPr>
          <w:rFonts w:asciiTheme="minorHAnsi" w:hAnsiTheme="minorHAnsi"/>
          <w:sz w:val="22"/>
          <w:szCs w:val="22"/>
        </w:rPr>
        <w:t>KAPS</w:t>
      </w:r>
      <w:r>
        <w:rPr>
          <w:rFonts w:asciiTheme="minorHAnsi" w:hAnsiTheme="minorHAnsi"/>
          <w:sz w:val="22"/>
          <w:szCs w:val="22"/>
        </w:rPr>
        <w:t xml:space="preserve"> staff</w:t>
      </w:r>
      <w:r w:rsidR="00053E82">
        <w:rPr>
          <w:rFonts w:asciiTheme="minorHAnsi" w:hAnsiTheme="minorHAnsi"/>
          <w:sz w:val="22"/>
          <w:szCs w:val="22"/>
        </w:rPr>
        <w:t xml:space="preserve"> and board members</w:t>
      </w:r>
      <w:r w:rsidR="00F575D5">
        <w:rPr>
          <w:rFonts w:asciiTheme="minorHAnsi" w:hAnsiTheme="minorHAnsi"/>
          <w:sz w:val="22"/>
          <w:szCs w:val="22"/>
        </w:rPr>
        <w:t xml:space="preserve"> </w:t>
      </w:r>
      <w:r>
        <w:rPr>
          <w:rFonts w:asciiTheme="minorHAnsi" w:hAnsiTheme="minorHAnsi"/>
          <w:sz w:val="22"/>
          <w:szCs w:val="22"/>
        </w:rPr>
        <w:t xml:space="preserve">to review information to be included in the offering documents for </w:t>
      </w:r>
      <w:r w:rsidR="00F575D5">
        <w:rPr>
          <w:rFonts w:asciiTheme="minorHAnsi" w:hAnsiTheme="minorHAnsi"/>
          <w:sz w:val="22"/>
          <w:szCs w:val="22"/>
        </w:rPr>
        <w:t xml:space="preserve">the </w:t>
      </w:r>
      <w:r>
        <w:rPr>
          <w:rFonts w:asciiTheme="minorHAnsi" w:hAnsiTheme="minorHAnsi"/>
          <w:sz w:val="22"/>
          <w:szCs w:val="22"/>
        </w:rPr>
        <w:t xml:space="preserve">Bonds, but only to the extent that such information describes </w:t>
      </w:r>
      <w:r w:rsidR="00F575D5">
        <w:rPr>
          <w:rFonts w:asciiTheme="minorHAnsi" w:hAnsiTheme="minorHAnsi"/>
          <w:sz w:val="22"/>
          <w:szCs w:val="22"/>
        </w:rPr>
        <w:t xml:space="preserve">the Bonds and </w:t>
      </w:r>
      <w:r>
        <w:rPr>
          <w:rFonts w:asciiTheme="minorHAnsi" w:hAnsiTheme="minorHAnsi"/>
          <w:sz w:val="22"/>
          <w:szCs w:val="22"/>
        </w:rPr>
        <w:t>security therefor, federal income tax status</w:t>
      </w:r>
      <w:r w:rsidR="00F575D5">
        <w:rPr>
          <w:rFonts w:asciiTheme="minorHAnsi" w:hAnsiTheme="minorHAnsi"/>
          <w:sz w:val="22"/>
          <w:szCs w:val="22"/>
        </w:rPr>
        <w:t>,</w:t>
      </w:r>
      <w:r>
        <w:rPr>
          <w:rFonts w:asciiTheme="minorHAnsi" w:hAnsiTheme="minorHAnsi"/>
          <w:sz w:val="22"/>
          <w:szCs w:val="22"/>
        </w:rPr>
        <w:t xml:space="preserve"> and </w:t>
      </w:r>
      <w:r w:rsidR="00F575D5">
        <w:rPr>
          <w:rFonts w:asciiTheme="minorHAnsi" w:hAnsiTheme="minorHAnsi"/>
          <w:sz w:val="22"/>
          <w:szCs w:val="22"/>
        </w:rPr>
        <w:t xml:space="preserve">bond counsel’s legal </w:t>
      </w:r>
      <w:r>
        <w:rPr>
          <w:rFonts w:asciiTheme="minorHAnsi" w:hAnsiTheme="minorHAnsi"/>
          <w:sz w:val="22"/>
          <w:szCs w:val="22"/>
        </w:rPr>
        <w:t>opinion;</w:t>
      </w:r>
    </w:p>
    <w:p w:rsidR="00DC1619" w:rsidRDefault="00F575D5"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Perform </w:t>
      </w:r>
      <w:r w:rsidR="00DC1619">
        <w:rPr>
          <w:rFonts w:asciiTheme="minorHAnsi" w:hAnsiTheme="minorHAnsi"/>
          <w:sz w:val="22"/>
          <w:szCs w:val="22"/>
        </w:rPr>
        <w:t>necessary diligence to confirm the</w:t>
      </w:r>
      <w:r w:rsidR="002D0FE0">
        <w:rPr>
          <w:rFonts w:asciiTheme="minorHAnsi" w:hAnsiTheme="minorHAnsi"/>
          <w:sz w:val="22"/>
          <w:szCs w:val="22"/>
        </w:rPr>
        <w:t xml:space="preserve"> tax-exempt treatment of the B</w:t>
      </w:r>
      <w:r w:rsidR="00DC1619">
        <w:rPr>
          <w:rFonts w:asciiTheme="minorHAnsi" w:hAnsiTheme="minorHAnsi"/>
          <w:sz w:val="22"/>
          <w:szCs w:val="22"/>
        </w:rPr>
        <w:t>onds for federal income tax purposes;</w:t>
      </w:r>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Preparation of the documents authorizing issuance of </w:t>
      </w:r>
      <w:r w:rsidR="00F575D5">
        <w:rPr>
          <w:rFonts w:asciiTheme="minorHAnsi" w:hAnsiTheme="minorHAnsi"/>
          <w:sz w:val="22"/>
          <w:szCs w:val="22"/>
        </w:rPr>
        <w:t xml:space="preserve">the </w:t>
      </w:r>
      <w:r>
        <w:rPr>
          <w:rFonts w:asciiTheme="minorHAnsi" w:hAnsiTheme="minorHAnsi"/>
          <w:sz w:val="22"/>
          <w:szCs w:val="22"/>
        </w:rPr>
        <w:t>Bonds and all other instruments which comprise the transcript of legal proceedings pertaining to the authorization, issuance</w:t>
      </w:r>
      <w:r w:rsidR="00F575D5">
        <w:rPr>
          <w:rFonts w:asciiTheme="minorHAnsi" w:hAnsiTheme="minorHAnsi"/>
          <w:sz w:val="22"/>
          <w:szCs w:val="22"/>
        </w:rPr>
        <w:t>,</w:t>
      </w:r>
      <w:r>
        <w:rPr>
          <w:rFonts w:asciiTheme="minorHAnsi" w:hAnsiTheme="minorHAnsi"/>
          <w:sz w:val="22"/>
          <w:szCs w:val="22"/>
        </w:rPr>
        <w:t xml:space="preserve"> and sale of </w:t>
      </w:r>
      <w:r w:rsidR="00053E82">
        <w:rPr>
          <w:rFonts w:asciiTheme="minorHAnsi" w:hAnsiTheme="minorHAnsi"/>
          <w:sz w:val="22"/>
          <w:szCs w:val="22"/>
        </w:rPr>
        <w:t>the Bonds</w:t>
      </w:r>
      <w:r>
        <w:rPr>
          <w:rFonts w:asciiTheme="minorHAnsi" w:hAnsiTheme="minorHAnsi"/>
          <w:sz w:val="22"/>
          <w:szCs w:val="22"/>
        </w:rPr>
        <w:t>;</w:t>
      </w:r>
    </w:p>
    <w:p w:rsidR="00053E82" w:rsidRDefault="00053E82" w:rsidP="00053E82">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Perform all filings and applications with all governmental entities necessary to issue the Bonds, including, as applicable, the Texas Bond Review Board or local governmental issuer;</w:t>
      </w:r>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Attendance at meetings</w:t>
      </w:r>
      <w:r w:rsidR="00F575D5">
        <w:rPr>
          <w:rFonts w:asciiTheme="minorHAnsi" w:hAnsiTheme="minorHAnsi"/>
          <w:sz w:val="22"/>
          <w:szCs w:val="22"/>
        </w:rPr>
        <w:t xml:space="preserve"> of KAPS and the Bond issuer</w:t>
      </w:r>
      <w:r>
        <w:rPr>
          <w:rFonts w:asciiTheme="minorHAnsi" w:hAnsiTheme="minorHAnsi"/>
          <w:sz w:val="22"/>
          <w:szCs w:val="22"/>
        </w:rPr>
        <w:t xml:space="preserve">, to the extent required or requested by </w:t>
      </w:r>
      <w:r w:rsidR="00F575D5">
        <w:rPr>
          <w:rFonts w:asciiTheme="minorHAnsi" w:hAnsiTheme="minorHAnsi"/>
          <w:sz w:val="22"/>
          <w:szCs w:val="22"/>
        </w:rPr>
        <w:t>KAPS</w:t>
      </w:r>
      <w:r>
        <w:rPr>
          <w:rFonts w:asciiTheme="minorHAnsi" w:hAnsiTheme="minorHAnsi"/>
          <w:sz w:val="22"/>
          <w:szCs w:val="22"/>
        </w:rPr>
        <w:t xml:space="preserve"> or </w:t>
      </w:r>
      <w:r w:rsidR="00F575D5">
        <w:rPr>
          <w:rFonts w:asciiTheme="minorHAnsi" w:hAnsiTheme="minorHAnsi"/>
          <w:sz w:val="22"/>
          <w:szCs w:val="22"/>
        </w:rPr>
        <w:t>KAPS</w:t>
      </w:r>
      <w:r>
        <w:rPr>
          <w:rFonts w:asciiTheme="minorHAnsi" w:hAnsiTheme="minorHAnsi"/>
          <w:sz w:val="22"/>
          <w:szCs w:val="22"/>
        </w:rPr>
        <w:t>’s financial advisor, to discuss the sizing, timing or sale of each series of the Bonds;</w:t>
      </w:r>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lastRenderedPageBreak/>
        <w:t>Preparation and submission of transcripts of legal proceedings pertaining to the issuance of the Bonds to the Attorney General to obtain an approving opinion and to obtain the registration of the Bonds by the Comptroller of Public Accounts;</w:t>
      </w:r>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Supervision of the printing of the Bonds and the delivery thereof to the purchaser;</w:t>
      </w:r>
    </w:p>
    <w:p w:rsidR="00F575D5"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Review of certified proceedings and performance of such additional duties as are necessary for the delivery, at the closing of the Bonds</w:t>
      </w:r>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Prior to and in connection with the closing of the Bonds, giving advice to </w:t>
      </w:r>
      <w:r w:rsidR="00F575D5">
        <w:rPr>
          <w:rFonts w:asciiTheme="minorHAnsi" w:hAnsiTheme="minorHAnsi"/>
          <w:sz w:val="22"/>
          <w:szCs w:val="22"/>
        </w:rPr>
        <w:t>KAPS</w:t>
      </w:r>
      <w:r>
        <w:rPr>
          <w:rFonts w:asciiTheme="minorHAnsi" w:hAnsiTheme="minorHAnsi"/>
          <w:sz w:val="22"/>
          <w:szCs w:val="22"/>
        </w:rPr>
        <w:t xml:space="preserve"> </w:t>
      </w:r>
      <w:r w:rsidR="00E2770D">
        <w:rPr>
          <w:rFonts w:asciiTheme="minorHAnsi" w:hAnsiTheme="minorHAnsi"/>
          <w:sz w:val="22"/>
          <w:szCs w:val="22"/>
        </w:rPr>
        <w:t xml:space="preserve">and the governmental issuer </w:t>
      </w:r>
      <w:r>
        <w:rPr>
          <w:rFonts w:asciiTheme="minorHAnsi" w:hAnsiTheme="minorHAnsi"/>
          <w:sz w:val="22"/>
          <w:szCs w:val="22"/>
        </w:rPr>
        <w:t xml:space="preserve">to enable appropriate officials to comply with the arbitrage requirements of the Internal Revenue Code of 1986 as they affect the Bonds, including yield restrictions and rebate requirements; </w:t>
      </w:r>
    </w:p>
    <w:p w:rsidR="00DC1619" w:rsidRDefault="00DC1619" w:rsidP="00DC161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Attendance at bond sale, signing, closing and all other meetings and conferences as deemed necessary by </w:t>
      </w:r>
      <w:r w:rsidR="00F575D5">
        <w:rPr>
          <w:rFonts w:asciiTheme="minorHAnsi" w:hAnsiTheme="minorHAnsi"/>
          <w:sz w:val="22"/>
          <w:szCs w:val="22"/>
        </w:rPr>
        <w:t>KAPS</w:t>
      </w:r>
      <w:r>
        <w:rPr>
          <w:rFonts w:asciiTheme="minorHAnsi" w:hAnsiTheme="minorHAnsi"/>
          <w:sz w:val="22"/>
          <w:szCs w:val="22"/>
        </w:rPr>
        <w:t>;</w:t>
      </w:r>
      <w:r w:rsidR="00000454">
        <w:rPr>
          <w:rFonts w:asciiTheme="minorHAnsi" w:hAnsiTheme="minorHAnsi"/>
          <w:sz w:val="22"/>
          <w:szCs w:val="22"/>
        </w:rPr>
        <w:t xml:space="preserve"> </w:t>
      </w:r>
    </w:p>
    <w:p w:rsidR="00E2770D" w:rsidRDefault="00DC1619" w:rsidP="00DC1619">
      <w:pPr>
        <w:pStyle w:val="Heading1"/>
        <w:numPr>
          <w:ilvl w:val="0"/>
          <w:numId w:val="8"/>
        </w:numPr>
        <w:tabs>
          <w:tab w:val="num" w:pos="-31680"/>
        </w:tabs>
        <w:rPr>
          <w:rFonts w:asciiTheme="minorHAnsi" w:hAnsiTheme="minorHAnsi"/>
          <w:sz w:val="22"/>
          <w:szCs w:val="22"/>
        </w:rPr>
      </w:pPr>
      <w:r w:rsidRPr="00E2770D">
        <w:rPr>
          <w:rFonts w:asciiTheme="minorHAnsi" w:hAnsiTheme="minorHAnsi"/>
          <w:sz w:val="22"/>
          <w:szCs w:val="22"/>
        </w:rPr>
        <w:t xml:space="preserve">Preparation of the necessary Federal </w:t>
      </w:r>
      <w:r w:rsidR="003C0779" w:rsidRPr="00E2770D">
        <w:rPr>
          <w:rFonts w:asciiTheme="minorHAnsi" w:hAnsiTheme="minorHAnsi"/>
          <w:sz w:val="22"/>
          <w:szCs w:val="22"/>
        </w:rPr>
        <w:t>i</w:t>
      </w:r>
      <w:r w:rsidRPr="00E2770D">
        <w:rPr>
          <w:rFonts w:asciiTheme="minorHAnsi" w:hAnsiTheme="minorHAnsi"/>
          <w:sz w:val="22"/>
          <w:szCs w:val="22"/>
        </w:rPr>
        <w:t xml:space="preserve">ncome </w:t>
      </w:r>
      <w:r w:rsidR="003C0779" w:rsidRPr="00E2770D">
        <w:rPr>
          <w:rFonts w:asciiTheme="minorHAnsi" w:hAnsiTheme="minorHAnsi"/>
          <w:sz w:val="22"/>
          <w:szCs w:val="22"/>
        </w:rPr>
        <w:t>t</w:t>
      </w:r>
      <w:r w:rsidRPr="00E2770D">
        <w:rPr>
          <w:rFonts w:asciiTheme="minorHAnsi" w:hAnsiTheme="minorHAnsi"/>
          <w:sz w:val="22"/>
          <w:szCs w:val="22"/>
        </w:rPr>
        <w:t xml:space="preserve">ax </w:t>
      </w:r>
      <w:r w:rsidR="003C0779" w:rsidRPr="00E2770D">
        <w:rPr>
          <w:rFonts w:asciiTheme="minorHAnsi" w:hAnsiTheme="minorHAnsi"/>
          <w:sz w:val="22"/>
          <w:szCs w:val="22"/>
        </w:rPr>
        <w:t>f</w:t>
      </w:r>
      <w:r w:rsidRPr="00E2770D">
        <w:rPr>
          <w:rFonts w:asciiTheme="minorHAnsi" w:hAnsiTheme="minorHAnsi"/>
          <w:sz w:val="22"/>
          <w:szCs w:val="22"/>
        </w:rPr>
        <w:t xml:space="preserve">orms associated with closing the Bonds; </w:t>
      </w:r>
    </w:p>
    <w:p w:rsidR="00DC1619" w:rsidRPr="00E2770D" w:rsidRDefault="00DC1619" w:rsidP="00E2770D">
      <w:pPr>
        <w:pStyle w:val="Heading1"/>
        <w:numPr>
          <w:ilvl w:val="0"/>
          <w:numId w:val="8"/>
        </w:numPr>
        <w:tabs>
          <w:tab w:val="num" w:pos="-31680"/>
        </w:tabs>
        <w:rPr>
          <w:rFonts w:asciiTheme="minorHAnsi" w:hAnsiTheme="minorHAnsi"/>
          <w:sz w:val="22"/>
          <w:szCs w:val="22"/>
        </w:rPr>
      </w:pPr>
      <w:r w:rsidRPr="00E2770D">
        <w:rPr>
          <w:rFonts w:asciiTheme="minorHAnsi" w:hAnsiTheme="minorHAnsi"/>
          <w:sz w:val="22"/>
          <w:szCs w:val="22"/>
        </w:rPr>
        <w:t xml:space="preserve">At the closing of the Bonds, delivery of </w:t>
      </w:r>
      <w:r w:rsidR="0064352A">
        <w:rPr>
          <w:rFonts w:asciiTheme="minorHAnsi" w:hAnsiTheme="minorHAnsi"/>
          <w:sz w:val="22"/>
          <w:szCs w:val="22"/>
        </w:rPr>
        <w:t xml:space="preserve">Bond Counsel and Supplemental Bond Counsel opinions as </w:t>
      </w:r>
      <w:r w:rsidR="002645BC">
        <w:rPr>
          <w:rFonts w:asciiTheme="minorHAnsi" w:hAnsiTheme="minorHAnsi"/>
          <w:sz w:val="22"/>
          <w:szCs w:val="22"/>
        </w:rPr>
        <w:t xml:space="preserve">may be requested by KAPS and that </w:t>
      </w:r>
      <w:r w:rsidR="0064352A">
        <w:rPr>
          <w:rFonts w:asciiTheme="minorHAnsi" w:hAnsiTheme="minorHAnsi"/>
          <w:sz w:val="22"/>
          <w:szCs w:val="22"/>
        </w:rPr>
        <w:t>are customary for transactions of this nature</w:t>
      </w:r>
      <w:r w:rsidR="002D0FE0">
        <w:rPr>
          <w:rFonts w:asciiTheme="minorHAnsi" w:hAnsiTheme="minorHAnsi"/>
          <w:sz w:val="22"/>
          <w:szCs w:val="22"/>
        </w:rPr>
        <w:t xml:space="preserve"> including an opinion that </w:t>
      </w:r>
      <w:r w:rsidR="002645BC">
        <w:rPr>
          <w:rFonts w:asciiTheme="minorHAnsi" w:hAnsiTheme="minorHAnsi"/>
          <w:sz w:val="22"/>
          <w:szCs w:val="22"/>
        </w:rPr>
        <w:t>interest on the Bonds is excludable from the gross income of the owners thereof for federal income tax purposes</w:t>
      </w:r>
      <w:r w:rsidRPr="00E2770D">
        <w:rPr>
          <w:rFonts w:asciiTheme="minorHAnsi" w:hAnsiTheme="minorHAnsi"/>
          <w:sz w:val="22"/>
          <w:szCs w:val="22"/>
        </w:rPr>
        <w:t>.</w:t>
      </w:r>
    </w:p>
    <w:p w:rsidR="003C0779" w:rsidRDefault="003C0779" w:rsidP="003C0779">
      <w:pPr>
        <w:pStyle w:val="Heading1"/>
        <w:numPr>
          <w:ilvl w:val="0"/>
          <w:numId w:val="8"/>
        </w:numPr>
        <w:tabs>
          <w:tab w:val="num" w:pos="-31680"/>
        </w:tabs>
        <w:rPr>
          <w:rFonts w:asciiTheme="minorHAnsi" w:hAnsiTheme="minorHAnsi"/>
          <w:sz w:val="22"/>
          <w:szCs w:val="22"/>
        </w:rPr>
      </w:pPr>
      <w:r>
        <w:rPr>
          <w:rFonts w:asciiTheme="minorHAnsi" w:hAnsiTheme="minorHAnsi"/>
          <w:sz w:val="22"/>
          <w:szCs w:val="22"/>
        </w:rPr>
        <w:t xml:space="preserve">As soon as possible after the closing the Bonds, preparation of a transcript of proceedings, including such paper and electronic </w:t>
      </w:r>
      <w:r w:rsidR="0064352A">
        <w:rPr>
          <w:rFonts w:asciiTheme="minorHAnsi" w:hAnsiTheme="minorHAnsi"/>
          <w:sz w:val="22"/>
          <w:szCs w:val="22"/>
        </w:rPr>
        <w:t xml:space="preserve">(with hyperlinks) </w:t>
      </w:r>
      <w:r>
        <w:rPr>
          <w:rFonts w:asciiTheme="minorHAnsi" w:hAnsiTheme="minorHAnsi"/>
          <w:sz w:val="22"/>
          <w:szCs w:val="22"/>
        </w:rPr>
        <w:t>CD copies as KAPS and other transaction participants may reasonably request.</w:t>
      </w:r>
    </w:p>
    <w:p w:rsidR="00DC1619" w:rsidRDefault="00DC1619" w:rsidP="00DC1619">
      <w:pPr>
        <w:autoSpaceDE w:val="0"/>
        <w:autoSpaceDN w:val="0"/>
        <w:adjustRightInd w:val="0"/>
        <w:spacing w:after="0" w:line="240" w:lineRule="auto"/>
        <w:jc w:val="both"/>
        <w:rPr>
          <w:rFonts w:cs="Times-Bold"/>
          <w:b/>
          <w:bCs/>
        </w:rPr>
      </w:pPr>
      <w:r>
        <w:rPr>
          <w:rFonts w:cs="Times-Bold"/>
          <w:b/>
          <w:bCs/>
        </w:rPr>
        <w:t>RFP Response Questions</w:t>
      </w:r>
    </w:p>
    <w:p w:rsidR="00DC1619" w:rsidRDefault="00DC1619" w:rsidP="00DC1619">
      <w:pPr>
        <w:autoSpaceDE w:val="0"/>
        <w:autoSpaceDN w:val="0"/>
        <w:adjustRightInd w:val="0"/>
        <w:spacing w:after="0" w:line="240" w:lineRule="auto"/>
        <w:jc w:val="both"/>
        <w:rPr>
          <w:rFonts w:cs="Times-Roman"/>
        </w:rPr>
      </w:pPr>
      <w:r>
        <w:rPr>
          <w:rFonts w:cs="Times-Roman"/>
        </w:rPr>
        <w:t xml:space="preserve">All proposals should include the following information </w:t>
      </w:r>
      <w:r>
        <w:rPr>
          <w:rFonts w:cs="Times-Italic"/>
          <w:iCs/>
        </w:rPr>
        <w:t>as it will in part provide the basis for final selection</w:t>
      </w:r>
      <w:r>
        <w:rPr>
          <w:rFonts w:cs="Times-Roman"/>
        </w:rPr>
        <w:t>:</w:t>
      </w:r>
    </w:p>
    <w:p w:rsidR="00DC1619" w:rsidRDefault="00DC1619" w:rsidP="00DC1619">
      <w:pPr>
        <w:pStyle w:val="ListParagraph"/>
        <w:numPr>
          <w:ilvl w:val="0"/>
          <w:numId w:val="6"/>
        </w:numPr>
        <w:autoSpaceDE w:val="0"/>
        <w:autoSpaceDN w:val="0"/>
        <w:adjustRightInd w:val="0"/>
        <w:spacing w:after="0" w:line="240" w:lineRule="auto"/>
        <w:jc w:val="both"/>
        <w:rPr>
          <w:rFonts w:cs="Times-Roman"/>
        </w:rPr>
      </w:pPr>
      <w:r>
        <w:rPr>
          <w:rFonts w:cs="Times-Roman"/>
        </w:rPr>
        <w:t>Qualifications and prior experience with similar financing engagements</w:t>
      </w:r>
      <w:r w:rsidR="00053E82">
        <w:rPr>
          <w:rFonts w:cs="Times-Roman"/>
        </w:rPr>
        <w:t>, including specifically, the structuring of transactions utilizing master trust indenture structures</w:t>
      </w:r>
      <w:r>
        <w:rPr>
          <w:rFonts w:cs="Times-Roman"/>
        </w:rPr>
        <w:t>.</w:t>
      </w:r>
    </w:p>
    <w:p w:rsidR="00DC1619" w:rsidRDefault="00DC1619" w:rsidP="00DC1619">
      <w:pPr>
        <w:pStyle w:val="ListParagraph"/>
        <w:numPr>
          <w:ilvl w:val="0"/>
          <w:numId w:val="6"/>
        </w:numPr>
        <w:autoSpaceDE w:val="0"/>
        <w:autoSpaceDN w:val="0"/>
        <w:adjustRightInd w:val="0"/>
        <w:spacing w:after="0" w:line="240" w:lineRule="auto"/>
        <w:jc w:val="both"/>
        <w:rPr>
          <w:rFonts w:cs="Times-Roman"/>
        </w:rPr>
      </w:pPr>
      <w:r>
        <w:rPr>
          <w:rFonts w:cs="Times-Roman"/>
        </w:rPr>
        <w:t>Qualifications and prior experience with tax-exempt bond issues, particularly for charter or independent schools.</w:t>
      </w:r>
    </w:p>
    <w:p w:rsidR="00DC1619" w:rsidRDefault="00DC1619" w:rsidP="00DC1619">
      <w:pPr>
        <w:pStyle w:val="ListParagraph"/>
        <w:numPr>
          <w:ilvl w:val="0"/>
          <w:numId w:val="6"/>
        </w:numPr>
        <w:autoSpaceDE w:val="0"/>
        <w:autoSpaceDN w:val="0"/>
        <w:adjustRightInd w:val="0"/>
        <w:spacing w:after="0" w:line="240" w:lineRule="auto"/>
        <w:jc w:val="both"/>
        <w:rPr>
          <w:rFonts w:cs="Times-Roman"/>
        </w:rPr>
      </w:pPr>
      <w:r>
        <w:rPr>
          <w:rFonts w:cs="Times-Roman"/>
        </w:rPr>
        <w:t>Prior experience working with charter or independent schools, particularly KIPP network schools.</w:t>
      </w:r>
      <w:r w:rsidR="00000454">
        <w:rPr>
          <w:rFonts w:cs="Times-Roman"/>
        </w:rPr>
        <w:t xml:space="preserve"> </w:t>
      </w:r>
    </w:p>
    <w:p w:rsidR="00DC1619" w:rsidRPr="00DC1619" w:rsidRDefault="00DC1619" w:rsidP="00DC1619">
      <w:pPr>
        <w:pStyle w:val="ListParagraph"/>
        <w:autoSpaceDE w:val="0"/>
        <w:autoSpaceDN w:val="0"/>
        <w:adjustRightInd w:val="0"/>
        <w:spacing w:after="0" w:line="240" w:lineRule="auto"/>
        <w:jc w:val="both"/>
        <w:rPr>
          <w:rFonts w:cs="Times-Roman"/>
          <w:i/>
        </w:rPr>
      </w:pPr>
      <w:r w:rsidRPr="00DC1619">
        <w:rPr>
          <w:rFonts w:cs="Times-Roman"/>
          <w:i/>
        </w:rPr>
        <w:t>(NOTE:</w:t>
      </w:r>
      <w:r w:rsidR="00000454">
        <w:rPr>
          <w:rFonts w:cs="Times-Roman"/>
          <w:i/>
        </w:rPr>
        <w:t xml:space="preserve"> </w:t>
      </w:r>
      <w:r w:rsidRPr="00DC1619">
        <w:rPr>
          <w:rFonts w:cs="Times-Roman"/>
          <w:i/>
        </w:rPr>
        <w:t>Respondents may combine Q1-Q3 into a single section, but please provide adequate relevant experience on all questions to inform our decision)</w:t>
      </w:r>
    </w:p>
    <w:p w:rsidR="00DC1619" w:rsidRDefault="00DC1619" w:rsidP="00DC1619">
      <w:pPr>
        <w:pStyle w:val="ListParagraph"/>
        <w:numPr>
          <w:ilvl w:val="0"/>
          <w:numId w:val="6"/>
        </w:numPr>
        <w:autoSpaceDE w:val="0"/>
        <w:autoSpaceDN w:val="0"/>
        <w:adjustRightInd w:val="0"/>
        <w:spacing w:after="0" w:line="240" w:lineRule="auto"/>
        <w:jc w:val="both"/>
        <w:rPr>
          <w:rFonts w:cs="Times-Roman"/>
        </w:rPr>
      </w:pPr>
      <w:r>
        <w:rPr>
          <w:rFonts w:cs="Times-Roman"/>
        </w:rPr>
        <w:t xml:space="preserve">Cost of services, including hourly billing rates if appropriate (including any discounted rates relating </w:t>
      </w:r>
      <w:r w:rsidR="00F3513D">
        <w:rPr>
          <w:rFonts w:cs="Times-Roman"/>
        </w:rPr>
        <w:t>to 501(c</w:t>
      </w:r>
      <w:proofErr w:type="gramStart"/>
      <w:r w:rsidR="00F3513D">
        <w:rPr>
          <w:rFonts w:cs="Times-Roman"/>
        </w:rPr>
        <w:t>)(</w:t>
      </w:r>
      <w:proofErr w:type="gramEnd"/>
      <w:r w:rsidR="00F3513D">
        <w:rPr>
          <w:rFonts w:cs="Times-Roman"/>
        </w:rPr>
        <w:t>3) status of borrower</w:t>
      </w:r>
      <w:r>
        <w:rPr>
          <w:rFonts w:cs="Times-Roman"/>
        </w:rPr>
        <w:t>).</w:t>
      </w:r>
      <w:r w:rsidR="00000454">
        <w:rPr>
          <w:rFonts w:cs="Times-Roman"/>
        </w:rPr>
        <w:t xml:space="preserve"> </w:t>
      </w:r>
      <w:r w:rsidR="00F3513D">
        <w:rPr>
          <w:rFonts w:cs="Times-Roman"/>
        </w:rPr>
        <w:t xml:space="preserve">  </w:t>
      </w:r>
      <w:r>
        <w:rPr>
          <w:rFonts w:cs="Times-Roman"/>
        </w:rPr>
        <w:t>Alternative proposals to hourly billing, such as fixed fee arrangements are encouraged.</w:t>
      </w:r>
      <w:r w:rsidR="00000454">
        <w:rPr>
          <w:rFonts w:cs="Times-Roman"/>
        </w:rPr>
        <w:t xml:space="preserve"> </w:t>
      </w:r>
      <w:r w:rsidRPr="00DC1619">
        <w:rPr>
          <w:rFonts w:cs="Times-Roman"/>
          <w:i/>
        </w:rPr>
        <w:t xml:space="preserve">For fee quote purposes, we do not anticipate a mortgage on the property </w:t>
      </w:r>
      <w:r w:rsidR="00053E82">
        <w:rPr>
          <w:rFonts w:cs="Times-Roman"/>
          <w:i/>
        </w:rPr>
        <w:t xml:space="preserve">if a </w:t>
      </w:r>
      <w:r w:rsidRPr="00DC1619">
        <w:rPr>
          <w:rFonts w:cs="Times-Roman"/>
          <w:i/>
        </w:rPr>
        <w:t>PSF guarantee</w:t>
      </w:r>
      <w:r w:rsidR="00053E82">
        <w:rPr>
          <w:rFonts w:cs="Times-Roman"/>
          <w:i/>
        </w:rPr>
        <w:t xml:space="preserve"> is obtained</w:t>
      </w:r>
      <w:r w:rsidRPr="00DC1619">
        <w:rPr>
          <w:rFonts w:cs="Times-Roman"/>
          <w:i/>
        </w:rPr>
        <w:t>.</w:t>
      </w:r>
      <w:r>
        <w:rPr>
          <w:rFonts w:cs="Times-Roman"/>
        </w:rPr>
        <w:t xml:space="preserve"> </w:t>
      </w:r>
    </w:p>
    <w:p w:rsidR="00DC1619" w:rsidRDefault="00DC1619" w:rsidP="00DC1619">
      <w:pPr>
        <w:pStyle w:val="ListParagraph"/>
        <w:numPr>
          <w:ilvl w:val="0"/>
          <w:numId w:val="6"/>
        </w:numPr>
        <w:autoSpaceDE w:val="0"/>
        <w:autoSpaceDN w:val="0"/>
        <w:adjustRightInd w:val="0"/>
        <w:spacing w:after="0" w:line="240" w:lineRule="auto"/>
        <w:jc w:val="both"/>
        <w:rPr>
          <w:rFonts w:cs="Times-Roman"/>
        </w:rPr>
      </w:pPr>
      <w:r>
        <w:rPr>
          <w:rFonts w:cs="Times-Roman"/>
        </w:rPr>
        <w:t>List of attorneys and other professionals who will work on the matter, including biographies.</w:t>
      </w:r>
    </w:p>
    <w:p w:rsidR="00DC1619" w:rsidRDefault="00053E82" w:rsidP="00DC1619">
      <w:pPr>
        <w:pStyle w:val="ListParagraph"/>
        <w:numPr>
          <w:ilvl w:val="0"/>
          <w:numId w:val="6"/>
        </w:numPr>
        <w:autoSpaceDE w:val="0"/>
        <w:autoSpaceDN w:val="0"/>
        <w:adjustRightInd w:val="0"/>
        <w:spacing w:after="0" w:line="240" w:lineRule="auto"/>
        <w:jc w:val="both"/>
        <w:rPr>
          <w:rFonts w:cs="Times-Roman"/>
        </w:rPr>
      </w:pPr>
      <w:r>
        <w:rPr>
          <w:rFonts w:cs="Times-Roman"/>
        </w:rPr>
        <w:t xml:space="preserve">Any </w:t>
      </w:r>
      <w:r w:rsidR="00DC1619">
        <w:rPr>
          <w:rFonts w:cs="Times-Roman"/>
        </w:rPr>
        <w:t xml:space="preserve">experience or expertise with QZABs or other tax credit structures for schools. </w:t>
      </w:r>
    </w:p>
    <w:p w:rsidR="00DC1619" w:rsidRDefault="00F3513D" w:rsidP="00DC1619">
      <w:pPr>
        <w:pStyle w:val="ListParagraph"/>
        <w:numPr>
          <w:ilvl w:val="0"/>
          <w:numId w:val="6"/>
        </w:numPr>
        <w:autoSpaceDE w:val="0"/>
        <w:autoSpaceDN w:val="0"/>
        <w:adjustRightInd w:val="0"/>
        <w:spacing w:after="0" w:line="240" w:lineRule="auto"/>
        <w:jc w:val="both"/>
        <w:rPr>
          <w:rFonts w:cs="Times-Roman"/>
        </w:rPr>
      </w:pPr>
      <w:r>
        <w:rPr>
          <w:rFonts w:cs="Times-Roman"/>
        </w:rPr>
        <w:t xml:space="preserve">Preferred </w:t>
      </w:r>
      <w:r w:rsidR="00DC1619">
        <w:rPr>
          <w:rFonts w:cs="Times-Roman"/>
        </w:rPr>
        <w:t>Firm Role – KAPS is simultaneously procuring services for both Bond Counsel and Borrower’s counsel. If your firm is applying for both, please state your preference and in which capac</w:t>
      </w:r>
      <w:r>
        <w:rPr>
          <w:rFonts w:cs="Times-Roman"/>
        </w:rPr>
        <w:t>ity you believe you can add the most</w:t>
      </w:r>
      <w:r w:rsidR="00DC1619">
        <w:rPr>
          <w:rFonts w:cs="Times-Roman"/>
        </w:rPr>
        <w:t xml:space="preserve"> value for KAPS. </w:t>
      </w:r>
    </w:p>
    <w:p w:rsidR="00E152A5" w:rsidRPr="00E152A5" w:rsidRDefault="00E152A5" w:rsidP="00E152A5">
      <w:pPr>
        <w:pStyle w:val="ListParagraph"/>
        <w:numPr>
          <w:ilvl w:val="0"/>
          <w:numId w:val="6"/>
        </w:numPr>
        <w:autoSpaceDE w:val="0"/>
        <w:autoSpaceDN w:val="0"/>
        <w:adjustRightInd w:val="0"/>
        <w:spacing w:after="0" w:line="240" w:lineRule="auto"/>
        <w:jc w:val="both"/>
        <w:rPr>
          <w:rFonts w:cs="Times-Roman"/>
        </w:rPr>
      </w:pPr>
      <w:r>
        <w:rPr>
          <w:rFonts w:cs="Times-Roman"/>
        </w:rPr>
        <w:lastRenderedPageBreak/>
        <w:t>References –</w:t>
      </w:r>
      <w:r w:rsidR="00000454">
        <w:rPr>
          <w:rFonts w:cs="Times-Roman"/>
        </w:rPr>
        <w:t xml:space="preserve"> </w:t>
      </w:r>
      <w:r>
        <w:rPr>
          <w:rFonts w:cs="Times-Roman"/>
        </w:rPr>
        <w:t xml:space="preserve">Please proved three references, including phone and email, for similar transactions. </w:t>
      </w:r>
    </w:p>
    <w:p w:rsidR="00DC1619" w:rsidRDefault="00DC1619" w:rsidP="00DC1619">
      <w:pPr>
        <w:pStyle w:val="ListParagraph"/>
        <w:numPr>
          <w:ilvl w:val="0"/>
          <w:numId w:val="6"/>
        </w:numPr>
        <w:autoSpaceDE w:val="0"/>
        <w:autoSpaceDN w:val="0"/>
        <w:adjustRightInd w:val="0"/>
        <w:spacing w:after="0" w:line="240" w:lineRule="auto"/>
        <w:jc w:val="both"/>
        <w:rPr>
          <w:rFonts w:cs="Times-Roman"/>
        </w:rPr>
      </w:pPr>
      <w:r>
        <w:rPr>
          <w:rFonts w:cs="Times-Roman"/>
        </w:rPr>
        <w:t>Any ethical or business conflicts that would impact this representation.</w:t>
      </w:r>
    </w:p>
    <w:p w:rsidR="00DC1619" w:rsidRDefault="00DC1619" w:rsidP="00DC1619">
      <w:pPr>
        <w:pStyle w:val="ListParagraph"/>
        <w:numPr>
          <w:ilvl w:val="0"/>
          <w:numId w:val="6"/>
        </w:numPr>
        <w:autoSpaceDE w:val="0"/>
        <w:autoSpaceDN w:val="0"/>
        <w:adjustRightInd w:val="0"/>
        <w:spacing w:after="0" w:line="240" w:lineRule="auto"/>
        <w:jc w:val="both"/>
        <w:rPr>
          <w:rFonts w:cs="Times-Roman"/>
        </w:rPr>
      </w:pPr>
      <w:r>
        <w:rPr>
          <w:rFonts w:cs="Times-Roman"/>
        </w:rPr>
        <w:t>Any other terms and conditions.</w:t>
      </w:r>
    </w:p>
    <w:p w:rsidR="00586B24" w:rsidRDefault="00586B24" w:rsidP="00586B24">
      <w:pPr>
        <w:autoSpaceDE w:val="0"/>
        <w:autoSpaceDN w:val="0"/>
        <w:adjustRightInd w:val="0"/>
        <w:spacing w:after="0" w:line="240" w:lineRule="auto"/>
        <w:jc w:val="both"/>
        <w:rPr>
          <w:rFonts w:cs="Times-Roman"/>
        </w:rPr>
      </w:pPr>
    </w:p>
    <w:p w:rsidR="00E2770D" w:rsidRDefault="00586B24" w:rsidP="00586B24">
      <w:pPr>
        <w:autoSpaceDE w:val="0"/>
        <w:autoSpaceDN w:val="0"/>
        <w:adjustRightInd w:val="0"/>
        <w:spacing w:after="0" w:line="240" w:lineRule="auto"/>
        <w:jc w:val="both"/>
        <w:rPr>
          <w:rFonts w:cs="Times-Roman"/>
        </w:rPr>
      </w:pPr>
      <w:r>
        <w:rPr>
          <w:rFonts w:cs="Times-Roman"/>
        </w:rPr>
        <w:t>KAP</w:t>
      </w:r>
      <w:r w:rsidR="00F3513D">
        <w:rPr>
          <w:rFonts w:cs="Times-Roman"/>
        </w:rPr>
        <w:t>S will receive proposals until 12</w:t>
      </w:r>
      <w:r>
        <w:rPr>
          <w:rFonts w:cs="Times-Roman"/>
        </w:rPr>
        <w:t xml:space="preserve"> pm central time on </w:t>
      </w:r>
      <w:r w:rsidR="002823A4">
        <w:rPr>
          <w:rFonts w:cs="Times-Roman"/>
        </w:rPr>
        <w:t>April 2</w:t>
      </w:r>
      <w:r w:rsidR="00F3513D">
        <w:rPr>
          <w:rFonts w:cs="Times-Roman"/>
        </w:rPr>
        <w:t>4</w:t>
      </w:r>
      <w:r w:rsidR="002823A4">
        <w:rPr>
          <w:rFonts w:cs="Times-Roman"/>
        </w:rPr>
        <w:t>, 2014</w:t>
      </w:r>
      <w:r>
        <w:rPr>
          <w:rFonts w:cs="Times-Roman"/>
        </w:rPr>
        <w:t>.</w:t>
      </w:r>
      <w:r w:rsidR="00000454">
        <w:rPr>
          <w:rFonts w:cs="Times-Roman"/>
        </w:rPr>
        <w:t xml:space="preserve"> </w:t>
      </w:r>
      <w:r>
        <w:rPr>
          <w:rFonts w:cs="Times-Roman"/>
        </w:rPr>
        <w:t xml:space="preserve">Please submit all proposals by emailing an electronic copy to </w:t>
      </w:r>
      <w:r w:rsidR="00000454">
        <w:rPr>
          <w:rFonts w:cs="Times-Roman"/>
        </w:rPr>
        <w:t xml:space="preserve">Anand Kesavan at </w:t>
      </w:r>
      <w:hyperlink r:id="rId9" w:history="1">
        <w:r w:rsidR="00000454" w:rsidRPr="00814EA5">
          <w:rPr>
            <w:rStyle w:val="Hyperlink"/>
          </w:rPr>
          <w:t>akesavan@kippaustin.org</w:t>
        </w:r>
      </w:hyperlink>
      <w:r w:rsidR="00000454">
        <w:rPr>
          <w:rFonts w:cs="Times-Roman"/>
        </w:rPr>
        <w:t xml:space="preserve"> and Lynn Khatib at </w:t>
      </w:r>
      <w:hyperlink r:id="rId10" w:history="1">
        <w:r w:rsidR="00000454" w:rsidRPr="000B3C05">
          <w:rPr>
            <w:rStyle w:val="Hyperlink"/>
          </w:rPr>
          <w:t>lkhatib@kippaustin.org</w:t>
        </w:r>
      </w:hyperlink>
      <w:r w:rsidR="00000454">
        <w:rPr>
          <w:rFonts w:cs="Times-Roman"/>
        </w:rPr>
        <w:t xml:space="preserve">. </w:t>
      </w:r>
      <w:r>
        <w:rPr>
          <w:rFonts w:cs="Times-Roman"/>
        </w:rPr>
        <w:t>Please also submit 5 hard copies of proposal at 8509 FM 969, Building 513, Austin, TX 787</w:t>
      </w:r>
      <w:r w:rsidR="00A4319D">
        <w:rPr>
          <w:rFonts w:cs="Times-Roman"/>
        </w:rPr>
        <w:t>24</w:t>
      </w:r>
      <w:r>
        <w:rPr>
          <w:rFonts w:cs="Times-Roman"/>
        </w:rPr>
        <w:t>. KAPS reserves the right</w:t>
      </w:r>
      <w:r w:rsidR="00A4319D">
        <w:rPr>
          <w:rFonts w:cs="Times-Roman"/>
        </w:rPr>
        <w:t>, in its sole and absolute discretion,</w:t>
      </w:r>
      <w:r>
        <w:rPr>
          <w:rFonts w:cs="Times-Roman"/>
        </w:rPr>
        <w:t xml:space="preserve"> to extend the deadline for responses or rescind this RFP.</w:t>
      </w:r>
      <w:r w:rsidR="00000454">
        <w:rPr>
          <w:rFonts w:cs="Times-Roman"/>
        </w:rPr>
        <w:t xml:space="preserve"> </w:t>
      </w:r>
      <w:r>
        <w:rPr>
          <w:rFonts w:cs="Times-Roman"/>
        </w:rPr>
        <w:t>All costs associated with responding to this RFP shall be the responsibility of the responder.</w:t>
      </w:r>
      <w:r w:rsidR="00000454">
        <w:rPr>
          <w:rFonts w:cs="Times-Roman"/>
        </w:rPr>
        <w:t xml:space="preserve"> </w:t>
      </w:r>
      <w:r w:rsidR="00E2770D">
        <w:rPr>
          <w:rFonts w:cs="Times-Roman"/>
        </w:rPr>
        <w:t>The selection of Bond counsel and Bond counsel fees will be subject to approval by the governmental issuer associated with the transaction.</w:t>
      </w:r>
    </w:p>
    <w:p w:rsidR="00F74BE7" w:rsidRDefault="00F74BE7" w:rsidP="00586B24">
      <w:pPr>
        <w:autoSpaceDE w:val="0"/>
        <w:autoSpaceDN w:val="0"/>
        <w:adjustRightInd w:val="0"/>
        <w:spacing w:after="0" w:line="240" w:lineRule="auto"/>
        <w:rPr>
          <w:rFonts w:cs="Times-Roman"/>
        </w:rPr>
      </w:pPr>
    </w:p>
    <w:p w:rsidR="0003621F" w:rsidRDefault="00586B24" w:rsidP="0003621F">
      <w:pPr>
        <w:pBdr>
          <w:bottom w:val="single" w:sz="12" w:space="1" w:color="auto"/>
        </w:pBdr>
        <w:autoSpaceDE w:val="0"/>
        <w:autoSpaceDN w:val="0"/>
        <w:adjustRightInd w:val="0"/>
        <w:spacing w:after="0" w:line="240" w:lineRule="auto"/>
        <w:rPr>
          <w:rFonts w:cs="Times-Roman"/>
        </w:rPr>
      </w:pPr>
      <w:r>
        <w:rPr>
          <w:rFonts w:cs="Times-Roman"/>
        </w:rPr>
        <w:t>Sincerely,</w:t>
      </w:r>
    </w:p>
    <w:p w:rsidR="002823A4" w:rsidRDefault="002823A4" w:rsidP="0003621F">
      <w:pPr>
        <w:pBdr>
          <w:bottom w:val="single" w:sz="12" w:space="1" w:color="auto"/>
        </w:pBdr>
        <w:autoSpaceDE w:val="0"/>
        <w:autoSpaceDN w:val="0"/>
        <w:adjustRightInd w:val="0"/>
        <w:spacing w:after="0" w:line="240" w:lineRule="auto"/>
        <w:rPr>
          <w:rFonts w:cs="Times-Roman"/>
        </w:rPr>
      </w:pPr>
      <w:r>
        <w:rPr>
          <w:rFonts w:cs="Times-Roman"/>
        </w:rPr>
        <w:t>Anand Kesavan</w:t>
      </w:r>
    </w:p>
    <w:p w:rsidR="002823A4" w:rsidRDefault="002823A4" w:rsidP="0003621F">
      <w:pPr>
        <w:pBdr>
          <w:bottom w:val="single" w:sz="12" w:space="1" w:color="auto"/>
        </w:pBdr>
        <w:autoSpaceDE w:val="0"/>
        <w:autoSpaceDN w:val="0"/>
        <w:adjustRightInd w:val="0"/>
        <w:spacing w:after="0" w:line="240" w:lineRule="auto"/>
        <w:rPr>
          <w:rFonts w:cs="Times-Roman"/>
        </w:rPr>
      </w:pPr>
      <w:r>
        <w:rPr>
          <w:rFonts w:cs="Times-Roman"/>
        </w:rPr>
        <w:t>Chief Financial Officer</w:t>
      </w:r>
    </w:p>
    <w:p w:rsidR="002823A4" w:rsidRDefault="002823A4" w:rsidP="0003621F">
      <w:pPr>
        <w:pBdr>
          <w:bottom w:val="single" w:sz="12" w:space="1" w:color="auto"/>
        </w:pBdr>
        <w:autoSpaceDE w:val="0"/>
        <w:autoSpaceDN w:val="0"/>
        <w:adjustRightInd w:val="0"/>
        <w:spacing w:after="0" w:line="240" w:lineRule="auto"/>
        <w:rPr>
          <w:rFonts w:cs="Times-Roman"/>
        </w:rPr>
      </w:pPr>
    </w:p>
    <w:p w:rsidR="00000454" w:rsidRDefault="00000454" w:rsidP="0003621F">
      <w:pPr>
        <w:pBdr>
          <w:bottom w:val="single" w:sz="12" w:space="1" w:color="auto"/>
        </w:pBdr>
        <w:autoSpaceDE w:val="0"/>
        <w:autoSpaceDN w:val="0"/>
        <w:adjustRightInd w:val="0"/>
        <w:spacing w:after="0" w:line="240" w:lineRule="auto"/>
        <w:rPr>
          <w:rFonts w:cs="Times-Roman"/>
        </w:rPr>
      </w:pPr>
    </w:p>
    <w:p w:rsidR="002823A4" w:rsidRDefault="002823A4" w:rsidP="0003621F">
      <w:pPr>
        <w:pBdr>
          <w:bottom w:val="single" w:sz="12" w:space="1" w:color="auto"/>
        </w:pBdr>
        <w:autoSpaceDE w:val="0"/>
        <w:autoSpaceDN w:val="0"/>
        <w:adjustRightInd w:val="0"/>
        <w:spacing w:after="0" w:line="240" w:lineRule="auto"/>
        <w:rPr>
          <w:rFonts w:cs="Times-Roman"/>
        </w:rPr>
      </w:pPr>
      <w:r>
        <w:rPr>
          <w:rFonts w:cs="Times-Roman"/>
        </w:rPr>
        <w:t>Adam Wagner</w:t>
      </w:r>
    </w:p>
    <w:p w:rsidR="0003621F" w:rsidRDefault="002823A4" w:rsidP="0003621F">
      <w:pPr>
        <w:pBdr>
          <w:bottom w:val="single" w:sz="12" w:space="1" w:color="auto"/>
        </w:pBdr>
        <w:autoSpaceDE w:val="0"/>
        <w:autoSpaceDN w:val="0"/>
        <w:adjustRightInd w:val="0"/>
        <w:spacing w:after="0" w:line="240" w:lineRule="auto"/>
        <w:rPr>
          <w:rFonts w:cs="Times-Roman"/>
        </w:rPr>
      </w:pPr>
      <w:r>
        <w:rPr>
          <w:rFonts w:cs="Times-Roman"/>
        </w:rPr>
        <w:t>Chair of Finance Committee</w:t>
      </w:r>
    </w:p>
    <w:p w:rsidR="0003621F" w:rsidRDefault="0003621F" w:rsidP="0003621F">
      <w:pPr>
        <w:pBdr>
          <w:bottom w:val="single" w:sz="12" w:space="1" w:color="auto"/>
        </w:pBdr>
        <w:autoSpaceDE w:val="0"/>
        <w:autoSpaceDN w:val="0"/>
        <w:adjustRightInd w:val="0"/>
        <w:spacing w:after="0" w:line="240" w:lineRule="auto"/>
        <w:rPr>
          <w:rFonts w:cs="Times-Roman"/>
        </w:rPr>
      </w:pPr>
    </w:p>
    <w:p w:rsidR="002823A4" w:rsidRDefault="002823A4" w:rsidP="0003621F">
      <w:pPr>
        <w:pBdr>
          <w:bottom w:val="single" w:sz="12" w:space="1" w:color="auto"/>
        </w:pBdr>
        <w:autoSpaceDE w:val="0"/>
        <w:autoSpaceDN w:val="0"/>
        <w:adjustRightInd w:val="0"/>
        <w:spacing w:after="0" w:line="240" w:lineRule="auto"/>
        <w:rPr>
          <w:rFonts w:cs="Times-Roman"/>
        </w:rPr>
      </w:pPr>
      <w:r>
        <w:rPr>
          <w:rFonts w:cs="Times-Roman"/>
        </w:rPr>
        <w:t>KIPP Austin Public Schools</w:t>
      </w:r>
    </w:p>
    <w:p w:rsidR="00586B24" w:rsidRDefault="00586B24" w:rsidP="0003621F">
      <w:pPr>
        <w:pBdr>
          <w:bottom w:val="single" w:sz="12" w:space="1" w:color="auto"/>
        </w:pBdr>
        <w:autoSpaceDE w:val="0"/>
        <w:autoSpaceDN w:val="0"/>
        <w:adjustRightInd w:val="0"/>
        <w:spacing w:after="0" w:line="240" w:lineRule="auto"/>
        <w:rPr>
          <w:rFonts w:cs="Times-Roman"/>
        </w:rPr>
      </w:pPr>
    </w:p>
    <w:p w:rsidR="009B4FD2" w:rsidRDefault="009B4FD2" w:rsidP="00586B24"/>
    <w:p w:rsidR="00402C62" w:rsidRDefault="00402C62">
      <w:pPr>
        <w:pStyle w:val="FootnoteText"/>
      </w:pPr>
    </w:p>
    <w:sectPr w:rsidR="00402C62" w:rsidSect="00340EFA">
      <w:headerReference w:type="default" r:id="rId11"/>
      <w:footerReference w:type="even" r:id="rId12"/>
      <w:footerReference w:type="default" r:id="rId13"/>
      <w:footerReference w:type="first" r:id="rId14"/>
      <w:pgSz w:w="12240" w:h="15840"/>
      <w:pgMar w:top="1440" w:right="1080" w:bottom="1440" w:left="108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0"/>
    </wne:keymap>
    <wne:keymap wne:kcmPrimary="0632">
      <wne:acd wne:acdName="acd1"/>
    </wne:keymap>
    <wne:keymap wne:kcmPrimary="0633">
      <wne:acd wne:acdName="acd2"/>
    </wne:keymap>
    <wne:keymap wne:kcmPrimary="0634">
      <wne:acd wne:acdName="acd3"/>
    </wne:keymap>
    <wne:keymap wne:kcmPrimary="0635">
      <wne:acd wne:acdName="acd4"/>
    </wne:keymap>
    <wne:keymap wne:kcmPrimary="0636">
      <wne:acd wne:acdName="acd5"/>
    </wne:keymap>
    <wne:keymap wne:kcmPrimary="0637">
      <wne:acd wne:acdName="acd6"/>
    </wne:keymap>
    <wne:keymap wne:kcmPrimary="0638">
      <wne:acd wne:acdName="acd7"/>
    </wne:keymap>
    <wne:keymap wne:kcmPrimary="0639">
      <wne:acd wne:acdName="acd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Manifest>
  </wne:toolbars>
  <wne:acds>
    <wne:acd wne:argValue="AQAAAAEA" wne:acdName="acd0" wne:fciIndexBasedOn="0065"/>
    <wne:acd wne:argValue="AQAAAAIA" wne:acdName="acd1" wne:fciIndexBasedOn="0065"/>
    <wne:acd wne:argValue="AQAAAAMA" wne:acdName="acd2" wne:fciIndexBasedOn="0065"/>
    <wne:acd wne:argValue="AQAAAAQA" wne:acdName="acd3" wne:fciIndexBasedOn="0065"/>
    <wne:acd wne:argValue="AQAAAAUA" wne:acdName="acd4" wne:fciIndexBasedOn="0065"/>
    <wne:acd wne:argValue="AQAAAAYA" wne:acdName="acd5" wne:fciIndexBasedOn="0065"/>
    <wne:acd wne:argValue="AQAAAAcA" wne:acdName="acd6" wne:fciIndexBasedOn="0065"/>
    <wne:acd wne:argValue="AQAAAAgA" wne:acdName="acd7" wne:fciIndexBasedOn="0065"/>
    <wne:acd wne:argValue="AQAAAAkA" wne:acdName="acd8"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B82" w:rsidRDefault="005A4B82" w:rsidP="005B44EE">
      <w:pPr>
        <w:spacing w:after="0" w:line="240" w:lineRule="auto"/>
      </w:pPr>
      <w:r>
        <w:separator/>
      </w:r>
    </w:p>
  </w:endnote>
  <w:endnote w:type="continuationSeparator" w:id="0">
    <w:p w:rsidR="005A4B82" w:rsidRDefault="005A4B82" w:rsidP="005B4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Bold">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D3E" w:rsidRDefault="00690D3E" w:rsidP="00690D3E">
    <w:pPr>
      <w:pStyle w:val="FootnoteText"/>
    </w:pPr>
    <w:r>
      <w:t>AUSTIN_1/724188v.4</w:t>
    </w:r>
  </w:p>
  <w:p w:rsidR="00761B0A" w:rsidRDefault="00690D3E" w:rsidP="00690D3E">
    <w:pPr>
      <w:pStyle w:val="FootnoteText"/>
    </w:pPr>
    <w:r>
      <w:t>999993-1415</w:t>
    </w:r>
    <w:r w:rsidR="00000454">
      <w:t xml:space="preserve"> </w:t>
    </w:r>
    <w:r>
      <w:t>11/11/2013</w:t>
    </w:r>
  </w:p>
  <w:p w:rsidR="000F3F64" w:rsidRDefault="000F3F64" w:rsidP="00221786">
    <w:pPr>
      <w:pStyle w:val="FootnoteText"/>
    </w:pPr>
    <w:r>
      <w:t>AUSTIN_1/739638v.2</w:t>
    </w:r>
  </w:p>
  <w:p w:rsidR="00221786" w:rsidRDefault="000F3F64" w:rsidP="00221786">
    <w:pPr>
      <w:pStyle w:val="FootnoteText"/>
    </w:pPr>
    <w:r>
      <w:t>999994-1415</w:t>
    </w:r>
    <w:r w:rsidR="00000454">
      <w:t xml:space="preserve"> </w:t>
    </w:r>
    <w:r>
      <w:t>04/10/2014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F64" w:rsidRDefault="000F3F64" w:rsidP="00221786">
    <w:pPr>
      <w:pStyle w:val="FootnoteText"/>
    </w:pPr>
    <w:r>
      <w:t>AUSTIN_1/739638v.2</w:t>
    </w:r>
  </w:p>
  <w:p w:rsidR="00402C62" w:rsidRDefault="000F3F64" w:rsidP="00221786">
    <w:pPr>
      <w:pStyle w:val="FootnoteText"/>
    </w:pPr>
    <w:r>
      <w:t>999994-1415</w:t>
    </w:r>
    <w:r w:rsidR="00000454">
      <w:t xml:space="preserve"> </w:t>
    </w:r>
    <w:r>
      <w:t>04/10/2014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D3E" w:rsidRDefault="00690D3E" w:rsidP="00690D3E">
    <w:pPr>
      <w:pStyle w:val="FootnoteText"/>
    </w:pPr>
    <w:r>
      <w:t>AUSTIN_1/724188v.4</w:t>
    </w:r>
  </w:p>
  <w:p w:rsidR="00761B0A" w:rsidRDefault="00690D3E" w:rsidP="00690D3E">
    <w:pPr>
      <w:pStyle w:val="FootnoteText"/>
    </w:pPr>
    <w:r>
      <w:t>999993-1415</w:t>
    </w:r>
    <w:r w:rsidR="00000454">
      <w:t xml:space="preserve"> </w:t>
    </w:r>
    <w:r>
      <w:t>11/11/2013</w:t>
    </w:r>
  </w:p>
  <w:p w:rsidR="000F3F64" w:rsidRDefault="000F3F64" w:rsidP="00221786">
    <w:pPr>
      <w:pStyle w:val="FootnoteText"/>
    </w:pPr>
    <w:r>
      <w:t>AUSTIN_1/739638v.2</w:t>
    </w:r>
  </w:p>
  <w:p w:rsidR="00221786" w:rsidRDefault="000F3F64" w:rsidP="00221786">
    <w:pPr>
      <w:pStyle w:val="FootnoteText"/>
    </w:pPr>
    <w:r>
      <w:t>999994-1415</w:t>
    </w:r>
    <w:r w:rsidR="00000454">
      <w:t xml:space="preserve"> </w:t>
    </w:r>
    <w:r>
      <w:t>04/10/2014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B82" w:rsidRDefault="005A4B82" w:rsidP="005B44EE">
      <w:pPr>
        <w:spacing w:after="0" w:line="240" w:lineRule="auto"/>
      </w:pPr>
      <w:r>
        <w:separator/>
      </w:r>
    </w:p>
  </w:footnote>
  <w:footnote w:type="continuationSeparator" w:id="0">
    <w:p w:rsidR="005A4B82" w:rsidRDefault="005A4B82" w:rsidP="005B44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012" w:rsidRDefault="004E0012" w:rsidP="00F575D5">
    <w:pPr>
      <w:pStyle w:val="Header"/>
      <w:jc w:val="right"/>
    </w:pPr>
    <w:r>
      <w:rPr>
        <w:noProof/>
      </w:rPr>
      <w:drawing>
        <wp:anchor distT="0" distB="0" distL="114300" distR="114300" simplePos="0" relativeHeight="251659264" behindDoc="0" locked="0" layoutInCell="1" allowOverlap="1" wp14:anchorId="5C608EAA" wp14:editId="7F4E059E">
          <wp:simplePos x="0" y="0"/>
          <wp:positionH relativeFrom="column">
            <wp:posOffset>-373380</wp:posOffset>
          </wp:positionH>
          <wp:positionV relativeFrom="paragraph">
            <wp:posOffset>-251460</wp:posOffset>
          </wp:positionV>
          <wp:extent cx="1897380" cy="819092"/>
          <wp:effectExtent l="0" t="0" r="7620" b="635"/>
          <wp:wrapNone/>
          <wp:docPr id="3" name="image01.png"/>
          <wp:cNvGraphicFramePr/>
          <a:graphic xmlns:a="http://schemas.openxmlformats.org/drawingml/2006/main">
            <a:graphicData uri="http://schemas.openxmlformats.org/drawingml/2006/picture">
              <pic:pic xmlns:pic="http://schemas.openxmlformats.org/drawingml/2006/picture">
                <pic:nvPicPr>
                  <pic:cNvPr id="0" name="image00.jp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898837" cy="819721"/>
                  </a:xfrm>
                  <a:prstGeom prst="rect">
                    <a:avLst/>
                  </a:prstGeom>
                </pic:spPr>
              </pic:pic>
            </a:graphicData>
          </a:graphic>
        </wp:anchor>
      </w:drawing>
    </w:r>
  </w:p>
  <w:p w:rsidR="004E0012" w:rsidRDefault="004E0012">
    <w:pPr>
      <w:pStyle w:val="Header"/>
    </w:pPr>
  </w:p>
  <w:p w:rsidR="004E0012" w:rsidRDefault="004E0012">
    <w:pPr>
      <w:pStyle w:val="Header"/>
    </w:pPr>
  </w:p>
  <w:p w:rsidR="004E0012" w:rsidRDefault="004E00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47277"/>
    <w:multiLevelType w:val="hybridMultilevel"/>
    <w:tmpl w:val="90BAB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CD5BE2"/>
    <w:multiLevelType w:val="hybridMultilevel"/>
    <w:tmpl w:val="5EC65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373242"/>
    <w:multiLevelType w:val="multilevel"/>
    <w:tmpl w:val="E91A1F74"/>
    <w:name w:val="Heading"/>
    <w:lvl w:ilvl="0">
      <w:start w:val="1"/>
      <w:numFmt w:val="decimal"/>
      <w:pStyle w:val="Heading1"/>
      <w:lvlText w:val="%1."/>
      <w:lvlJc w:val="left"/>
      <w:pPr>
        <w:tabs>
          <w:tab w:val="num" w:pos="720"/>
        </w:tabs>
        <w:ind w:left="720" w:hanging="720"/>
      </w:pPr>
      <w:rPr>
        <w:strike w:val="0"/>
        <w:dstrike w:val="0"/>
        <w:vanish w:val="0"/>
        <w:webHidden w:val="0"/>
        <w:u w:val="none"/>
        <w:effect w:val="none"/>
        <w:specVanish w:val="0"/>
      </w:rPr>
    </w:lvl>
    <w:lvl w:ilvl="1">
      <w:start w:val="1"/>
      <w:numFmt w:val="lowerLetter"/>
      <w:pStyle w:val="Heading2"/>
      <w:lvlText w:val="%2."/>
      <w:lvlJc w:val="left"/>
      <w:pPr>
        <w:tabs>
          <w:tab w:val="num" w:pos="1440"/>
        </w:tabs>
        <w:ind w:left="1440" w:hanging="720"/>
      </w:pPr>
      <w:rPr>
        <w:strike w:val="0"/>
        <w:dstrike w:val="0"/>
        <w:vanish w:val="0"/>
        <w:webHidden w:val="0"/>
        <w:u w:val="none"/>
        <w:effect w:val="none"/>
        <w:specVanish w:val="0"/>
      </w:rPr>
    </w:lvl>
    <w:lvl w:ilvl="2">
      <w:start w:val="1"/>
      <w:numFmt w:val="lowerRoman"/>
      <w:pStyle w:val="Heading3"/>
      <w:lvlText w:val="%3."/>
      <w:lvlJc w:val="left"/>
      <w:pPr>
        <w:tabs>
          <w:tab w:val="num" w:pos="2160"/>
        </w:tabs>
        <w:ind w:left="2160" w:hanging="720"/>
      </w:pPr>
      <w:rPr>
        <w:strike w:val="0"/>
        <w:dstrike w:val="0"/>
        <w:vanish w:val="0"/>
        <w:webHidden w:val="0"/>
        <w:u w:val="none"/>
        <w:effect w:val="none"/>
        <w:specVanish w:val="0"/>
      </w:rPr>
    </w:lvl>
    <w:lvl w:ilvl="3">
      <w:start w:val="1"/>
      <w:numFmt w:val="lowerLetter"/>
      <w:pStyle w:val="Heading4"/>
      <w:lvlText w:val="%4)"/>
      <w:lvlJc w:val="left"/>
      <w:pPr>
        <w:tabs>
          <w:tab w:val="num" w:pos="2880"/>
        </w:tabs>
        <w:ind w:left="2880" w:hanging="720"/>
      </w:pPr>
      <w:rPr>
        <w:strike w:val="0"/>
        <w:dstrike w:val="0"/>
        <w:vanish w:val="0"/>
        <w:webHidden w:val="0"/>
        <w:u w:val="none"/>
        <w:effect w:val="none"/>
        <w:specVanish w:val="0"/>
      </w:rPr>
    </w:lvl>
    <w:lvl w:ilvl="4">
      <w:start w:val="1"/>
      <w:numFmt w:val="lowerRoman"/>
      <w:pStyle w:val="Heading5"/>
      <w:lvlText w:val="%5)"/>
      <w:lvlJc w:val="left"/>
      <w:pPr>
        <w:tabs>
          <w:tab w:val="num" w:pos="3600"/>
        </w:tabs>
        <w:ind w:left="3600" w:hanging="720"/>
      </w:pPr>
      <w:rPr>
        <w:strike w:val="0"/>
        <w:dstrike w:val="0"/>
        <w:vanish w:val="0"/>
        <w:webHidden w:val="0"/>
        <w:u w:val="none"/>
        <w:effect w:val="none"/>
        <w:specVanish w:val="0"/>
      </w:rPr>
    </w:lvl>
    <w:lvl w:ilvl="5">
      <w:start w:val="1"/>
      <w:numFmt w:val="lowerLetter"/>
      <w:lvlRestart w:val="0"/>
      <w:pStyle w:val="Heading6"/>
      <w:lvlText w:val="(%6)"/>
      <w:lvlJc w:val="left"/>
      <w:pPr>
        <w:tabs>
          <w:tab w:val="num" w:pos="4320"/>
        </w:tabs>
        <w:ind w:left="4320" w:hanging="720"/>
      </w:pPr>
      <w:rPr>
        <w:strike w:val="0"/>
        <w:dstrike w:val="0"/>
        <w:vanish w:val="0"/>
        <w:webHidden w:val="0"/>
        <w:u w:val="none"/>
        <w:effect w:val="none"/>
        <w:specVanish w:val="0"/>
      </w:rPr>
    </w:lvl>
    <w:lvl w:ilvl="6">
      <w:start w:val="1"/>
      <w:numFmt w:val="upperRoman"/>
      <w:pStyle w:val="Heading7"/>
      <w:lvlText w:val="%7."/>
      <w:lvlJc w:val="left"/>
      <w:pPr>
        <w:tabs>
          <w:tab w:val="num" w:pos="1440"/>
        </w:tabs>
        <w:ind w:left="1440" w:hanging="720"/>
      </w:pPr>
      <w:rPr>
        <w:strike w:val="0"/>
        <w:dstrike w:val="0"/>
        <w:vanish w:val="0"/>
        <w:webHidden w:val="0"/>
        <w:u w:val="none"/>
        <w:effect w:val="none"/>
        <w:specVanish w:val="0"/>
      </w:rPr>
    </w:lvl>
    <w:lvl w:ilvl="7">
      <w:start w:val="1"/>
      <w:numFmt w:val="upperLetter"/>
      <w:pStyle w:val="Heading8"/>
      <w:lvlText w:val="%8."/>
      <w:lvlJc w:val="left"/>
      <w:pPr>
        <w:tabs>
          <w:tab w:val="num" w:pos="2160"/>
        </w:tabs>
        <w:ind w:left="2160" w:hanging="720"/>
      </w:pPr>
      <w:rPr>
        <w:strike w:val="0"/>
        <w:dstrike w:val="0"/>
        <w:vanish w:val="0"/>
        <w:webHidden w:val="0"/>
        <w:u w:val="none"/>
        <w:effect w:val="none"/>
        <w:specVanish w:val="0"/>
      </w:rPr>
    </w:lvl>
    <w:lvl w:ilvl="8">
      <w:start w:val="1"/>
      <w:numFmt w:val="decimal"/>
      <w:pStyle w:val="Heading9"/>
      <w:lvlText w:val="%9."/>
      <w:lvlJc w:val="left"/>
      <w:pPr>
        <w:tabs>
          <w:tab w:val="num" w:pos="2880"/>
        </w:tabs>
        <w:ind w:left="2880" w:hanging="720"/>
      </w:pPr>
      <w:rPr>
        <w:strike w:val="0"/>
        <w:dstrike w:val="0"/>
        <w:vanish w:val="0"/>
        <w:webHidden w:val="0"/>
        <w:u w:val="none"/>
        <w:effect w:val="none"/>
        <w:specVanish w:val="0"/>
      </w:rPr>
    </w:lvl>
  </w:abstractNum>
  <w:abstractNum w:abstractNumId="3">
    <w:nsid w:val="38944AA0"/>
    <w:multiLevelType w:val="multilevel"/>
    <w:tmpl w:val="F474C93A"/>
    <w:lvl w:ilvl="0">
      <w:start w:val="1"/>
      <w:numFmt w:val="decimal"/>
      <w:lvlText w:val="(%1)"/>
      <w:lvlJc w:val="left"/>
      <w:pPr>
        <w:ind w:left="720" w:firstLine="720"/>
      </w:pPr>
      <w:rPr>
        <w:rFonts w:asciiTheme="minorHAnsi" w:hAnsiTheme="minorHAnsi" w:cs="Times New Roman" w:hint="default"/>
        <w:b w:val="0"/>
        <w:i w:val="0"/>
        <w:vanish w:val="0"/>
        <w:webHidden w:val="0"/>
        <w:sz w:val="22"/>
        <w:szCs w:val="22"/>
        <w:specVanish w:val="0"/>
      </w:rPr>
    </w:lvl>
    <w:lvl w:ilvl="1">
      <w:start w:val="1"/>
      <w:numFmt w:val="decimal"/>
      <w:lvlText w:val="(%2)"/>
      <w:lvlJc w:val="left"/>
      <w:pPr>
        <w:ind w:left="720" w:firstLine="720"/>
      </w:pPr>
      <w:rPr>
        <w:rFonts w:asciiTheme="minorHAnsi" w:hAnsiTheme="minorHAnsi" w:cs="Times New Roman" w:hint="default"/>
        <w:b w:val="0"/>
        <w:i w:val="0"/>
        <w:vanish w:val="0"/>
        <w:webHidden w:val="0"/>
        <w:sz w:val="22"/>
        <w:szCs w:val="22"/>
        <w:specVanish w:val="0"/>
      </w:rPr>
    </w:lvl>
    <w:lvl w:ilvl="2">
      <w:start w:val="1"/>
      <w:numFmt w:val="lowerRoman"/>
      <w:lvlText w:val="%3."/>
      <w:lvlJc w:val="left"/>
      <w:pPr>
        <w:tabs>
          <w:tab w:val="num" w:pos="2160"/>
        </w:tabs>
        <w:ind w:left="2160" w:hanging="720"/>
      </w:pPr>
      <w:rPr>
        <w:vanish w:val="0"/>
        <w:webHidden w:val="0"/>
        <w:specVanish w:val="0"/>
      </w:rPr>
    </w:lvl>
    <w:lvl w:ilvl="3">
      <w:start w:val="1"/>
      <w:numFmt w:val="lowerLetter"/>
      <w:lvlText w:val="%4)"/>
      <w:lvlJc w:val="left"/>
      <w:pPr>
        <w:tabs>
          <w:tab w:val="num" w:pos="2880"/>
        </w:tabs>
        <w:ind w:left="2880" w:hanging="720"/>
      </w:pPr>
      <w:rPr>
        <w:vanish w:val="0"/>
        <w:webHidden w:val="0"/>
        <w:specVanish w:val="0"/>
      </w:rPr>
    </w:lvl>
    <w:lvl w:ilvl="4">
      <w:start w:val="1"/>
      <w:numFmt w:val="lowerRoman"/>
      <w:lvlText w:val="%5)"/>
      <w:lvlJc w:val="left"/>
      <w:pPr>
        <w:tabs>
          <w:tab w:val="num" w:pos="3600"/>
        </w:tabs>
        <w:ind w:left="3600" w:hanging="720"/>
      </w:pPr>
      <w:rPr>
        <w:vanish w:val="0"/>
        <w:webHidden w:val="0"/>
        <w:specVanish w:val="0"/>
      </w:rPr>
    </w:lvl>
    <w:lvl w:ilvl="5">
      <w:start w:val="1"/>
      <w:numFmt w:val="lowerLetter"/>
      <w:lvlText w:val="(%6)"/>
      <w:lvlJc w:val="left"/>
      <w:pPr>
        <w:tabs>
          <w:tab w:val="num" w:pos="4320"/>
        </w:tabs>
        <w:ind w:left="4320" w:hanging="720"/>
      </w:pPr>
      <w:rPr>
        <w:vanish w:val="0"/>
        <w:webHidden w:val="0"/>
        <w:specVanish w:val="0"/>
      </w:rPr>
    </w:lvl>
    <w:lvl w:ilvl="6">
      <w:start w:val="1"/>
      <w:numFmt w:val="decimal"/>
      <w:lvlText w:val="%7."/>
      <w:lvlJc w:val="left"/>
      <w:pPr>
        <w:tabs>
          <w:tab w:val="num" w:pos="0"/>
        </w:tabs>
        <w:ind w:left="0" w:hanging="720"/>
      </w:pPr>
      <w:rPr>
        <w:vanish w:val="0"/>
        <w:webHidden w:val="0"/>
        <w:specVanish w:val="0"/>
      </w:rPr>
    </w:lvl>
    <w:lvl w:ilvl="7">
      <w:start w:val="1"/>
      <w:numFmt w:val="lowerLetter"/>
      <w:lvlText w:val="%8."/>
      <w:lvlJc w:val="left"/>
      <w:pPr>
        <w:tabs>
          <w:tab w:val="num" w:pos="720"/>
        </w:tabs>
        <w:ind w:left="720" w:hanging="720"/>
      </w:pPr>
      <w:rPr>
        <w:vanish w:val="0"/>
        <w:webHidden w:val="0"/>
        <w:specVanish w:val="0"/>
      </w:rPr>
    </w:lvl>
    <w:lvl w:ilvl="8">
      <w:start w:val="1"/>
      <w:numFmt w:val="lowerRoman"/>
      <w:lvlText w:val="%9."/>
      <w:lvlJc w:val="left"/>
      <w:pPr>
        <w:tabs>
          <w:tab w:val="num" w:pos="1440"/>
        </w:tabs>
        <w:ind w:left="1440" w:hanging="720"/>
      </w:pPr>
      <w:rPr>
        <w:vanish w:val="0"/>
        <w:webHidden w:val="0"/>
        <w:specVanish w:val="0"/>
      </w:rPr>
    </w:lvl>
  </w:abstractNum>
  <w:abstractNum w:abstractNumId="4">
    <w:nsid w:val="39BD5269"/>
    <w:multiLevelType w:val="hybridMultilevel"/>
    <w:tmpl w:val="93F21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F550A3"/>
    <w:multiLevelType w:val="hybridMultilevel"/>
    <w:tmpl w:val="072A5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am Wagner">
    <w15:presenceInfo w15:providerId="Windows Live" w15:userId="b6c4579e7c93cb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EE"/>
    <w:rsid w:val="00000454"/>
    <w:rsid w:val="00005E84"/>
    <w:rsid w:val="0003621F"/>
    <w:rsid w:val="00053E82"/>
    <w:rsid w:val="00094722"/>
    <w:rsid w:val="0009721D"/>
    <w:rsid w:val="000C148F"/>
    <w:rsid w:val="000F3F64"/>
    <w:rsid w:val="001844F8"/>
    <w:rsid w:val="001D6BB0"/>
    <w:rsid w:val="00212E45"/>
    <w:rsid w:val="002137D0"/>
    <w:rsid w:val="00221786"/>
    <w:rsid w:val="00233389"/>
    <w:rsid w:val="002645BC"/>
    <w:rsid w:val="002823A4"/>
    <w:rsid w:val="002D0FE0"/>
    <w:rsid w:val="002F05CF"/>
    <w:rsid w:val="00340EFA"/>
    <w:rsid w:val="00387933"/>
    <w:rsid w:val="003C0779"/>
    <w:rsid w:val="003E2D4E"/>
    <w:rsid w:val="00402C62"/>
    <w:rsid w:val="004514CD"/>
    <w:rsid w:val="004C124D"/>
    <w:rsid w:val="004E0012"/>
    <w:rsid w:val="00542FD5"/>
    <w:rsid w:val="00545373"/>
    <w:rsid w:val="0055073F"/>
    <w:rsid w:val="00586B24"/>
    <w:rsid w:val="005909E5"/>
    <w:rsid w:val="005A4B82"/>
    <w:rsid w:val="005B44EE"/>
    <w:rsid w:val="00603590"/>
    <w:rsid w:val="006146ED"/>
    <w:rsid w:val="00623AB9"/>
    <w:rsid w:val="0064352A"/>
    <w:rsid w:val="00690D3E"/>
    <w:rsid w:val="006B50A0"/>
    <w:rsid w:val="00703B5D"/>
    <w:rsid w:val="00734FB6"/>
    <w:rsid w:val="00761B0A"/>
    <w:rsid w:val="007A78C7"/>
    <w:rsid w:val="00862367"/>
    <w:rsid w:val="008C1784"/>
    <w:rsid w:val="008E5AD5"/>
    <w:rsid w:val="00974887"/>
    <w:rsid w:val="009B4FD2"/>
    <w:rsid w:val="009E20F5"/>
    <w:rsid w:val="00A02550"/>
    <w:rsid w:val="00A4319D"/>
    <w:rsid w:val="00AF4647"/>
    <w:rsid w:val="00B77182"/>
    <w:rsid w:val="00C23597"/>
    <w:rsid w:val="00C630EB"/>
    <w:rsid w:val="00CA716C"/>
    <w:rsid w:val="00CB0C55"/>
    <w:rsid w:val="00CE2182"/>
    <w:rsid w:val="00D322AD"/>
    <w:rsid w:val="00D32DA1"/>
    <w:rsid w:val="00D34B85"/>
    <w:rsid w:val="00DC1619"/>
    <w:rsid w:val="00E152A5"/>
    <w:rsid w:val="00E2770D"/>
    <w:rsid w:val="00EC056B"/>
    <w:rsid w:val="00EC611A"/>
    <w:rsid w:val="00EF6D13"/>
    <w:rsid w:val="00F3513D"/>
    <w:rsid w:val="00F575D5"/>
    <w:rsid w:val="00F6144D"/>
    <w:rsid w:val="00F625D5"/>
    <w:rsid w:val="00F74BE7"/>
    <w:rsid w:val="00F92B7A"/>
    <w:rsid w:val="00FF4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094722"/>
    <w:pPr>
      <w:numPr>
        <w:numId w:val="7"/>
      </w:numPr>
      <w:spacing w:after="240" w:line="240" w:lineRule="auto"/>
      <w:jc w:val="both"/>
      <w:outlineLvl w:val="0"/>
    </w:pPr>
    <w:rPr>
      <w:rFonts w:ascii="Times New Roman" w:eastAsia="Times New Roman" w:hAnsi="Times New Roman" w:cs="Times New Roman"/>
      <w:sz w:val="24"/>
      <w:szCs w:val="20"/>
    </w:rPr>
  </w:style>
  <w:style w:type="paragraph" w:styleId="Heading2">
    <w:name w:val="heading 2"/>
    <w:basedOn w:val="Normal"/>
    <w:link w:val="Heading2Char"/>
    <w:unhideWhenUsed/>
    <w:qFormat/>
    <w:rsid w:val="00094722"/>
    <w:pPr>
      <w:numPr>
        <w:ilvl w:val="1"/>
        <w:numId w:val="7"/>
      </w:numPr>
      <w:spacing w:after="240" w:line="240" w:lineRule="auto"/>
      <w:jc w:val="both"/>
      <w:outlineLvl w:val="1"/>
    </w:pPr>
    <w:rPr>
      <w:rFonts w:ascii="Times New Roman" w:eastAsia="Times New Roman" w:hAnsi="Times New Roman" w:cs="Times New Roman"/>
      <w:sz w:val="24"/>
      <w:szCs w:val="20"/>
    </w:rPr>
  </w:style>
  <w:style w:type="paragraph" w:styleId="Heading3">
    <w:name w:val="heading 3"/>
    <w:basedOn w:val="Normal"/>
    <w:link w:val="Heading3Char"/>
    <w:unhideWhenUsed/>
    <w:qFormat/>
    <w:rsid w:val="00094722"/>
    <w:pPr>
      <w:numPr>
        <w:ilvl w:val="2"/>
        <w:numId w:val="7"/>
      </w:numPr>
      <w:spacing w:after="240" w:line="240" w:lineRule="auto"/>
      <w:jc w:val="both"/>
      <w:outlineLvl w:val="2"/>
    </w:pPr>
    <w:rPr>
      <w:rFonts w:ascii="Times New Roman" w:eastAsia="Times New Roman" w:hAnsi="Times New Roman" w:cs="Times New Roman"/>
      <w:sz w:val="24"/>
      <w:szCs w:val="20"/>
    </w:rPr>
  </w:style>
  <w:style w:type="paragraph" w:styleId="Heading4">
    <w:name w:val="heading 4"/>
    <w:basedOn w:val="Normal"/>
    <w:next w:val="BodyText"/>
    <w:link w:val="Heading4Char"/>
    <w:semiHidden/>
    <w:unhideWhenUsed/>
    <w:qFormat/>
    <w:rsid w:val="00094722"/>
    <w:pPr>
      <w:numPr>
        <w:ilvl w:val="3"/>
        <w:numId w:val="7"/>
      </w:numPr>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BodyText"/>
    <w:link w:val="Heading5Char"/>
    <w:semiHidden/>
    <w:unhideWhenUsed/>
    <w:qFormat/>
    <w:rsid w:val="00094722"/>
    <w:pPr>
      <w:numPr>
        <w:ilvl w:val="4"/>
        <w:numId w:val="7"/>
      </w:numPr>
      <w:spacing w:after="240" w:line="240" w:lineRule="auto"/>
      <w:jc w:val="both"/>
      <w:outlineLvl w:val="4"/>
    </w:pPr>
    <w:rPr>
      <w:rFonts w:ascii="Times New Roman" w:eastAsia="Times New Roman" w:hAnsi="Times New Roman" w:cs="Times New Roman"/>
      <w:sz w:val="24"/>
      <w:szCs w:val="20"/>
    </w:rPr>
  </w:style>
  <w:style w:type="paragraph" w:styleId="Heading6">
    <w:name w:val="heading 6"/>
    <w:basedOn w:val="Normal"/>
    <w:next w:val="BodyText"/>
    <w:link w:val="Heading6Char"/>
    <w:semiHidden/>
    <w:unhideWhenUsed/>
    <w:qFormat/>
    <w:rsid w:val="00094722"/>
    <w:pPr>
      <w:numPr>
        <w:ilvl w:val="5"/>
        <w:numId w:val="7"/>
      </w:numPr>
      <w:spacing w:after="240" w:line="240" w:lineRule="auto"/>
      <w:jc w:val="both"/>
      <w:outlineLvl w:val="5"/>
    </w:pPr>
    <w:rPr>
      <w:rFonts w:ascii="Times New Roman" w:eastAsia="Times New Roman" w:hAnsi="Times New Roman" w:cs="Times New Roman"/>
      <w:sz w:val="24"/>
      <w:szCs w:val="20"/>
    </w:rPr>
  </w:style>
  <w:style w:type="paragraph" w:styleId="Heading7">
    <w:name w:val="heading 7"/>
    <w:basedOn w:val="Normal"/>
    <w:next w:val="BodyText"/>
    <w:link w:val="Heading7Char"/>
    <w:semiHidden/>
    <w:unhideWhenUsed/>
    <w:qFormat/>
    <w:rsid w:val="00094722"/>
    <w:pPr>
      <w:numPr>
        <w:ilvl w:val="6"/>
        <w:numId w:val="7"/>
      </w:numPr>
      <w:spacing w:after="240" w:line="240" w:lineRule="auto"/>
      <w:jc w:val="both"/>
      <w:outlineLvl w:val="6"/>
    </w:pPr>
    <w:rPr>
      <w:rFonts w:ascii="Times New Roman" w:eastAsia="Times New Roman" w:hAnsi="Times New Roman" w:cs="Times New Roman"/>
      <w:sz w:val="24"/>
      <w:szCs w:val="20"/>
    </w:rPr>
  </w:style>
  <w:style w:type="paragraph" w:styleId="Heading8">
    <w:name w:val="heading 8"/>
    <w:basedOn w:val="Normal"/>
    <w:next w:val="BodyText"/>
    <w:link w:val="Heading8Char"/>
    <w:semiHidden/>
    <w:unhideWhenUsed/>
    <w:qFormat/>
    <w:rsid w:val="00094722"/>
    <w:pPr>
      <w:numPr>
        <w:ilvl w:val="7"/>
        <w:numId w:val="7"/>
      </w:numPr>
      <w:spacing w:after="24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BodyText"/>
    <w:link w:val="Heading9Char"/>
    <w:semiHidden/>
    <w:unhideWhenUsed/>
    <w:qFormat/>
    <w:rsid w:val="00094722"/>
    <w:pPr>
      <w:numPr>
        <w:ilvl w:val="8"/>
        <w:numId w:val="7"/>
      </w:numPr>
      <w:spacing w:after="240" w:line="240" w:lineRule="auto"/>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44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4EE"/>
  </w:style>
  <w:style w:type="paragraph" w:styleId="Footer">
    <w:name w:val="footer"/>
    <w:basedOn w:val="Normal"/>
    <w:link w:val="FooterChar"/>
    <w:uiPriority w:val="99"/>
    <w:unhideWhenUsed/>
    <w:rsid w:val="005B44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4EE"/>
  </w:style>
  <w:style w:type="paragraph" w:styleId="ListParagraph">
    <w:name w:val="List Paragraph"/>
    <w:basedOn w:val="Normal"/>
    <w:uiPriority w:val="34"/>
    <w:qFormat/>
    <w:rsid w:val="005B44EE"/>
    <w:pPr>
      <w:ind w:left="720"/>
      <w:contextualSpacing/>
    </w:pPr>
  </w:style>
  <w:style w:type="character" w:styleId="Hyperlink">
    <w:name w:val="Hyperlink"/>
    <w:basedOn w:val="DefaultParagraphFont"/>
    <w:uiPriority w:val="99"/>
    <w:unhideWhenUsed/>
    <w:rsid w:val="00603590"/>
    <w:rPr>
      <w:color w:val="0000FF" w:themeColor="hyperlink"/>
      <w:u w:val="single"/>
    </w:rPr>
  </w:style>
  <w:style w:type="paragraph" w:styleId="FootnoteText">
    <w:name w:val="footnote text"/>
    <w:basedOn w:val="Normal"/>
    <w:link w:val="FootnoteTextChar"/>
    <w:uiPriority w:val="99"/>
    <w:unhideWhenUsed/>
    <w:rsid w:val="00761B0A"/>
    <w:pPr>
      <w:spacing w:after="0" w:line="240" w:lineRule="auto"/>
    </w:pPr>
    <w:rPr>
      <w:sz w:val="20"/>
      <w:szCs w:val="20"/>
    </w:rPr>
  </w:style>
  <w:style w:type="character" w:customStyle="1" w:styleId="FootnoteTextChar">
    <w:name w:val="Footnote Text Char"/>
    <w:basedOn w:val="DefaultParagraphFont"/>
    <w:link w:val="FootnoteText"/>
    <w:uiPriority w:val="99"/>
    <w:rsid w:val="00761B0A"/>
    <w:rPr>
      <w:sz w:val="20"/>
      <w:szCs w:val="20"/>
    </w:rPr>
  </w:style>
  <w:style w:type="character" w:customStyle="1" w:styleId="Heading1Char">
    <w:name w:val="Heading 1 Char"/>
    <w:basedOn w:val="DefaultParagraphFont"/>
    <w:link w:val="Heading1"/>
    <w:rsid w:val="00094722"/>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094722"/>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094722"/>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94722"/>
    <w:rPr>
      <w:rFonts w:ascii="Times New Roman" w:eastAsia="Times New Roman" w:hAnsi="Times New Roman" w:cs="Times New Roman"/>
      <w:sz w:val="24"/>
      <w:szCs w:val="20"/>
    </w:rPr>
  </w:style>
  <w:style w:type="character" w:customStyle="1" w:styleId="Heading5Char">
    <w:name w:val="Heading 5 Char"/>
    <w:basedOn w:val="DefaultParagraphFont"/>
    <w:link w:val="Heading5"/>
    <w:semiHidden/>
    <w:rsid w:val="00094722"/>
    <w:rPr>
      <w:rFonts w:ascii="Times New Roman" w:eastAsia="Times New Roman" w:hAnsi="Times New Roman" w:cs="Times New Roman"/>
      <w:sz w:val="24"/>
      <w:szCs w:val="20"/>
    </w:rPr>
  </w:style>
  <w:style w:type="character" w:customStyle="1" w:styleId="Heading6Char">
    <w:name w:val="Heading 6 Char"/>
    <w:basedOn w:val="DefaultParagraphFont"/>
    <w:link w:val="Heading6"/>
    <w:semiHidden/>
    <w:rsid w:val="00094722"/>
    <w:rPr>
      <w:rFonts w:ascii="Times New Roman" w:eastAsia="Times New Roman" w:hAnsi="Times New Roman" w:cs="Times New Roman"/>
      <w:sz w:val="24"/>
      <w:szCs w:val="20"/>
    </w:rPr>
  </w:style>
  <w:style w:type="character" w:customStyle="1" w:styleId="Heading7Char">
    <w:name w:val="Heading 7 Char"/>
    <w:basedOn w:val="DefaultParagraphFont"/>
    <w:link w:val="Heading7"/>
    <w:semiHidden/>
    <w:rsid w:val="00094722"/>
    <w:rPr>
      <w:rFonts w:ascii="Times New Roman" w:eastAsia="Times New Roman" w:hAnsi="Times New Roman" w:cs="Times New Roman"/>
      <w:sz w:val="24"/>
      <w:szCs w:val="20"/>
    </w:rPr>
  </w:style>
  <w:style w:type="character" w:customStyle="1" w:styleId="Heading8Char">
    <w:name w:val="Heading 8 Char"/>
    <w:basedOn w:val="DefaultParagraphFont"/>
    <w:link w:val="Heading8"/>
    <w:semiHidden/>
    <w:rsid w:val="00094722"/>
    <w:rPr>
      <w:rFonts w:ascii="Times New Roman" w:eastAsia="Times New Roman" w:hAnsi="Times New Roman" w:cs="Times New Roman"/>
      <w:sz w:val="24"/>
      <w:szCs w:val="20"/>
    </w:rPr>
  </w:style>
  <w:style w:type="character" w:customStyle="1" w:styleId="Heading9Char">
    <w:name w:val="Heading 9 Char"/>
    <w:basedOn w:val="DefaultParagraphFont"/>
    <w:link w:val="Heading9"/>
    <w:semiHidden/>
    <w:rsid w:val="00094722"/>
    <w:rPr>
      <w:rFonts w:ascii="Times New Roman" w:eastAsia="Times New Roman" w:hAnsi="Times New Roman" w:cs="Times New Roman"/>
      <w:sz w:val="24"/>
      <w:szCs w:val="20"/>
    </w:rPr>
  </w:style>
  <w:style w:type="character" w:customStyle="1" w:styleId="BodyText05SSChar">
    <w:name w:val="Body Text 0.5&quot; SS Char"/>
    <w:link w:val="BodyText05SS"/>
    <w:locked/>
    <w:rsid w:val="00094722"/>
    <w:rPr>
      <w:rFonts w:ascii="Times New Roman" w:eastAsia="Times New Roman" w:hAnsi="Times New Roman" w:cs="Times New Roman"/>
    </w:rPr>
  </w:style>
  <w:style w:type="paragraph" w:customStyle="1" w:styleId="BodyText05SS">
    <w:name w:val="Body Text 0.5&quot; SS"/>
    <w:aliases w:val="BT .5 SS"/>
    <w:basedOn w:val="Normal"/>
    <w:link w:val="BodyText05SSChar"/>
    <w:qFormat/>
    <w:rsid w:val="00094722"/>
    <w:pPr>
      <w:spacing w:after="240" w:line="240" w:lineRule="auto"/>
      <w:ind w:firstLine="720"/>
      <w:jc w:val="both"/>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094722"/>
    <w:pPr>
      <w:spacing w:after="120"/>
    </w:pPr>
  </w:style>
  <w:style w:type="character" w:customStyle="1" w:styleId="BodyTextChar">
    <w:name w:val="Body Text Char"/>
    <w:basedOn w:val="DefaultParagraphFont"/>
    <w:link w:val="BodyText"/>
    <w:uiPriority w:val="99"/>
    <w:semiHidden/>
    <w:rsid w:val="00094722"/>
  </w:style>
  <w:style w:type="paragraph" w:styleId="BalloonText">
    <w:name w:val="Balloon Text"/>
    <w:basedOn w:val="Normal"/>
    <w:link w:val="BalloonTextChar"/>
    <w:uiPriority w:val="99"/>
    <w:semiHidden/>
    <w:unhideWhenUsed/>
    <w:rsid w:val="009E2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0F5"/>
    <w:rPr>
      <w:rFonts w:ascii="Tahoma" w:hAnsi="Tahoma" w:cs="Tahoma"/>
      <w:sz w:val="16"/>
      <w:szCs w:val="16"/>
    </w:rPr>
  </w:style>
  <w:style w:type="paragraph" w:styleId="BodyTextIndent">
    <w:name w:val="Body Text Indent"/>
    <w:basedOn w:val="Normal"/>
    <w:link w:val="BodyTextIndentChar"/>
    <w:uiPriority w:val="99"/>
    <w:semiHidden/>
    <w:unhideWhenUsed/>
    <w:rsid w:val="00F3513D"/>
    <w:pPr>
      <w:spacing w:after="120"/>
      <w:ind w:left="360"/>
    </w:pPr>
  </w:style>
  <w:style w:type="character" w:customStyle="1" w:styleId="BodyTextIndentChar">
    <w:name w:val="Body Text Indent Char"/>
    <w:basedOn w:val="DefaultParagraphFont"/>
    <w:link w:val="BodyTextIndent"/>
    <w:uiPriority w:val="99"/>
    <w:semiHidden/>
    <w:rsid w:val="00F351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094722"/>
    <w:pPr>
      <w:numPr>
        <w:numId w:val="7"/>
      </w:numPr>
      <w:spacing w:after="240" w:line="240" w:lineRule="auto"/>
      <w:jc w:val="both"/>
      <w:outlineLvl w:val="0"/>
    </w:pPr>
    <w:rPr>
      <w:rFonts w:ascii="Times New Roman" w:eastAsia="Times New Roman" w:hAnsi="Times New Roman" w:cs="Times New Roman"/>
      <w:sz w:val="24"/>
      <w:szCs w:val="20"/>
    </w:rPr>
  </w:style>
  <w:style w:type="paragraph" w:styleId="Heading2">
    <w:name w:val="heading 2"/>
    <w:basedOn w:val="Normal"/>
    <w:link w:val="Heading2Char"/>
    <w:unhideWhenUsed/>
    <w:qFormat/>
    <w:rsid w:val="00094722"/>
    <w:pPr>
      <w:numPr>
        <w:ilvl w:val="1"/>
        <w:numId w:val="7"/>
      </w:numPr>
      <w:spacing w:after="240" w:line="240" w:lineRule="auto"/>
      <w:jc w:val="both"/>
      <w:outlineLvl w:val="1"/>
    </w:pPr>
    <w:rPr>
      <w:rFonts w:ascii="Times New Roman" w:eastAsia="Times New Roman" w:hAnsi="Times New Roman" w:cs="Times New Roman"/>
      <w:sz w:val="24"/>
      <w:szCs w:val="20"/>
    </w:rPr>
  </w:style>
  <w:style w:type="paragraph" w:styleId="Heading3">
    <w:name w:val="heading 3"/>
    <w:basedOn w:val="Normal"/>
    <w:link w:val="Heading3Char"/>
    <w:unhideWhenUsed/>
    <w:qFormat/>
    <w:rsid w:val="00094722"/>
    <w:pPr>
      <w:numPr>
        <w:ilvl w:val="2"/>
        <w:numId w:val="7"/>
      </w:numPr>
      <w:spacing w:after="240" w:line="240" w:lineRule="auto"/>
      <w:jc w:val="both"/>
      <w:outlineLvl w:val="2"/>
    </w:pPr>
    <w:rPr>
      <w:rFonts w:ascii="Times New Roman" w:eastAsia="Times New Roman" w:hAnsi="Times New Roman" w:cs="Times New Roman"/>
      <w:sz w:val="24"/>
      <w:szCs w:val="20"/>
    </w:rPr>
  </w:style>
  <w:style w:type="paragraph" w:styleId="Heading4">
    <w:name w:val="heading 4"/>
    <w:basedOn w:val="Normal"/>
    <w:next w:val="BodyText"/>
    <w:link w:val="Heading4Char"/>
    <w:semiHidden/>
    <w:unhideWhenUsed/>
    <w:qFormat/>
    <w:rsid w:val="00094722"/>
    <w:pPr>
      <w:numPr>
        <w:ilvl w:val="3"/>
        <w:numId w:val="7"/>
      </w:numPr>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BodyText"/>
    <w:link w:val="Heading5Char"/>
    <w:semiHidden/>
    <w:unhideWhenUsed/>
    <w:qFormat/>
    <w:rsid w:val="00094722"/>
    <w:pPr>
      <w:numPr>
        <w:ilvl w:val="4"/>
        <w:numId w:val="7"/>
      </w:numPr>
      <w:spacing w:after="240" w:line="240" w:lineRule="auto"/>
      <w:jc w:val="both"/>
      <w:outlineLvl w:val="4"/>
    </w:pPr>
    <w:rPr>
      <w:rFonts w:ascii="Times New Roman" w:eastAsia="Times New Roman" w:hAnsi="Times New Roman" w:cs="Times New Roman"/>
      <w:sz w:val="24"/>
      <w:szCs w:val="20"/>
    </w:rPr>
  </w:style>
  <w:style w:type="paragraph" w:styleId="Heading6">
    <w:name w:val="heading 6"/>
    <w:basedOn w:val="Normal"/>
    <w:next w:val="BodyText"/>
    <w:link w:val="Heading6Char"/>
    <w:semiHidden/>
    <w:unhideWhenUsed/>
    <w:qFormat/>
    <w:rsid w:val="00094722"/>
    <w:pPr>
      <w:numPr>
        <w:ilvl w:val="5"/>
        <w:numId w:val="7"/>
      </w:numPr>
      <w:spacing w:after="240" w:line="240" w:lineRule="auto"/>
      <w:jc w:val="both"/>
      <w:outlineLvl w:val="5"/>
    </w:pPr>
    <w:rPr>
      <w:rFonts w:ascii="Times New Roman" w:eastAsia="Times New Roman" w:hAnsi="Times New Roman" w:cs="Times New Roman"/>
      <w:sz w:val="24"/>
      <w:szCs w:val="20"/>
    </w:rPr>
  </w:style>
  <w:style w:type="paragraph" w:styleId="Heading7">
    <w:name w:val="heading 7"/>
    <w:basedOn w:val="Normal"/>
    <w:next w:val="BodyText"/>
    <w:link w:val="Heading7Char"/>
    <w:semiHidden/>
    <w:unhideWhenUsed/>
    <w:qFormat/>
    <w:rsid w:val="00094722"/>
    <w:pPr>
      <w:numPr>
        <w:ilvl w:val="6"/>
        <w:numId w:val="7"/>
      </w:numPr>
      <w:spacing w:after="240" w:line="240" w:lineRule="auto"/>
      <w:jc w:val="both"/>
      <w:outlineLvl w:val="6"/>
    </w:pPr>
    <w:rPr>
      <w:rFonts w:ascii="Times New Roman" w:eastAsia="Times New Roman" w:hAnsi="Times New Roman" w:cs="Times New Roman"/>
      <w:sz w:val="24"/>
      <w:szCs w:val="20"/>
    </w:rPr>
  </w:style>
  <w:style w:type="paragraph" w:styleId="Heading8">
    <w:name w:val="heading 8"/>
    <w:basedOn w:val="Normal"/>
    <w:next w:val="BodyText"/>
    <w:link w:val="Heading8Char"/>
    <w:semiHidden/>
    <w:unhideWhenUsed/>
    <w:qFormat/>
    <w:rsid w:val="00094722"/>
    <w:pPr>
      <w:numPr>
        <w:ilvl w:val="7"/>
        <w:numId w:val="7"/>
      </w:numPr>
      <w:spacing w:after="24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BodyText"/>
    <w:link w:val="Heading9Char"/>
    <w:semiHidden/>
    <w:unhideWhenUsed/>
    <w:qFormat/>
    <w:rsid w:val="00094722"/>
    <w:pPr>
      <w:numPr>
        <w:ilvl w:val="8"/>
        <w:numId w:val="7"/>
      </w:numPr>
      <w:spacing w:after="240" w:line="240" w:lineRule="auto"/>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44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4EE"/>
  </w:style>
  <w:style w:type="paragraph" w:styleId="Footer">
    <w:name w:val="footer"/>
    <w:basedOn w:val="Normal"/>
    <w:link w:val="FooterChar"/>
    <w:uiPriority w:val="99"/>
    <w:unhideWhenUsed/>
    <w:rsid w:val="005B44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4EE"/>
  </w:style>
  <w:style w:type="paragraph" w:styleId="ListParagraph">
    <w:name w:val="List Paragraph"/>
    <w:basedOn w:val="Normal"/>
    <w:uiPriority w:val="34"/>
    <w:qFormat/>
    <w:rsid w:val="005B44EE"/>
    <w:pPr>
      <w:ind w:left="720"/>
      <w:contextualSpacing/>
    </w:pPr>
  </w:style>
  <w:style w:type="character" w:styleId="Hyperlink">
    <w:name w:val="Hyperlink"/>
    <w:basedOn w:val="DefaultParagraphFont"/>
    <w:uiPriority w:val="99"/>
    <w:unhideWhenUsed/>
    <w:rsid w:val="00603590"/>
    <w:rPr>
      <w:color w:val="0000FF" w:themeColor="hyperlink"/>
      <w:u w:val="single"/>
    </w:rPr>
  </w:style>
  <w:style w:type="paragraph" w:styleId="FootnoteText">
    <w:name w:val="footnote text"/>
    <w:basedOn w:val="Normal"/>
    <w:link w:val="FootnoteTextChar"/>
    <w:uiPriority w:val="99"/>
    <w:unhideWhenUsed/>
    <w:rsid w:val="00761B0A"/>
    <w:pPr>
      <w:spacing w:after="0" w:line="240" w:lineRule="auto"/>
    </w:pPr>
    <w:rPr>
      <w:sz w:val="20"/>
      <w:szCs w:val="20"/>
    </w:rPr>
  </w:style>
  <w:style w:type="character" w:customStyle="1" w:styleId="FootnoteTextChar">
    <w:name w:val="Footnote Text Char"/>
    <w:basedOn w:val="DefaultParagraphFont"/>
    <w:link w:val="FootnoteText"/>
    <w:uiPriority w:val="99"/>
    <w:rsid w:val="00761B0A"/>
    <w:rPr>
      <w:sz w:val="20"/>
      <w:szCs w:val="20"/>
    </w:rPr>
  </w:style>
  <w:style w:type="character" w:customStyle="1" w:styleId="Heading1Char">
    <w:name w:val="Heading 1 Char"/>
    <w:basedOn w:val="DefaultParagraphFont"/>
    <w:link w:val="Heading1"/>
    <w:rsid w:val="00094722"/>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094722"/>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094722"/>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94722"/>
    <w:rPr>
      <w:rFonts w:ascii="Times New Roman" w:eastAsia="Times New Roman" w:hAnsi="Times New Roman" w:cs="Times New Roman"/>
      <w:sz w:val="24"/>
      <w:szCs w:val="20"/>
    </w:rPr>
  </w:style>
  <w:style w:type="character" w:customStyle="1" w:styleId="Heading5Char">
    <w:name w:val="Heading 5 Char"/>
    <w:basedOn w:val="DefaultParagraphFont"/>
    <w:link w:val="Heading5"/>
    <w:semiHidden/>
    <w:rsid w:val="00094722"/>
    <w:rPr>
      <w:rFonts w:ascii="Times New Roman" w:eastAsia="Times New Roman" w:hAnsi="Times New Roman" w:cs="Times New Roman"/>
      <w:sz w:val="24"/>
      <w:szCs w:val="20"/>
    </w:rPr>
  </w:style>
  <w:style w:type="character" w:customStyle="1" w:styleId="Heading6Char">
    <w:name w:val="Heading 6 Char"/>
    <w:basedOn w:val="DefaultParagraphFont"/>
    <w:link w:val="Heading6"/>
    <w:semiHidden/>
    <w:rsid w:val="00094722"/>
    <w:rPr>
      <w:rFonts w:ascii="Times New Roman" w:eastAsia="Times New Roman" w:hAnsi="Times New Roman" w:cs="Times New Roman"/>
      <w:sz w:val="24"/>
      <w:szCs w:val="20"/>
    </w:rPr>
  </w:style>
  <w:style w:type="character" w:customStyle="1" w:styleId="Heading7Char">
    <w:name w:val="Heading 7 Char"/>
    <w:basedOn w:val="DefaultParagraphFont"/>
    <w:link w:val="Heading7"/>
    <w:semiHidden/>
    <w:rsid w:val="00094722"/>
    <w:rPr>
      <w:rFonts w:ascii="Times New Roman" w:eastAsia="Times New Roman" w:hAnsi="Times New Roman" w:cs="Times New Roman"/>
      <w:sz w:val="24"/>
      <w:szCs w:val="20"/>
    </w:rPr>
  </w:style>
  <w:style w:type="character" w:customStyle="1" w:styleId="Heading8Char">
    <w:name w:val="Heading 8 Char"/>
    <w:basedOn w:val="DefaultParagraphFont"/>
    <w:link w:val="Heading8"/>
    <w:semiHidden/>
    <w:rsid w:val="00094722"/>
    <w:rPr>
      <w:rFonts w:ascii="Times New Roman" w:eastAsia="Times New Roman" w:hAnsi="Times New Roman" w:cs="Times New Roman"/>
      <w:sz w:val="24"/>
      <w:szCs w:val="20"/>
    </w:rPr>
  </w:style>
  <w:style w:type="character" w:customStyle="1" w:styleId="Heading9Char">
    <w:name w:val="Heading 9 Char"/>
    <w:basedOn w:val="DefaultParagraphFont"/>
    <w:link w:val="Heading9"/>
    <w:semiHidden/>
    <w:rsid w:val="00094722"/>
    <w:rPr>
      <w:rFonts w:ascii="Times New Roman" w:eastAsia="Times New Roman" w:hAnsi="Times New Roman" w:cs="Times New Roman"/>
      <w:sz w:val="24"/>
      <w:szCs w:val="20"/>
    </w:rPr>
  </w:style>
  <w:style w:type="character" w:customStyle="1" w:styleId="BodyText05SSChar">
    <w:name w:val="Body Text 0.5&quot; SS Char"/>
    <w:link w:val="BodyText05SS"/>
    <w:locked/>
    <w:rsid w:val="00094722"/>
    <w:rPr>
      <w:rFonts w:ascii="Times New Roman" w:eastAsia="Times New Roman" w:hAnsi="Times New Roman" w:cs="Times New Roman"/>
    </w:rPr>
  </w:style>
  <w:style w:type="paragraph" w:customStyle="1" w:styleId="BodyText05SS">
    <w:name w:val="Body Text 0.5&quot; SS"/>
    <w:aliases w:val="BT .5 SS"/>
    <w:basedOn w:val="Normal"/>
    <w:link w:val="BodyText05SSChar"/>
    <w:qFormat/>
    <w:rsid w:val="00094722"/>
    <w:pPr>
      <w:spacing w:after="240" w:line="240" w:lineRule="auto"/>
      <w:ind w:firstLine="720"/>
      <w:jc w:val="both"/>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094722"/>
    <w:pPr>
      <w:spacing w:after="120"/>
    </w:pPr>
  </w:style>
  <w:style w:type="character" w:customStyle="1" w:styleId="BodyTextChar">
    <w:name w:val="Body Text Char"/>
    <w:basedOn w:val="DefaultParagraphFont"/>
    <w:link w:val="BodyText"/>
    <w:uiPriority w:val="99"/>
    <w:semiHidden/>
    <w:rsid w:val="00094722"/>
  </w:style>
  <w:style w:type="paragraph" w:styleId="BalloonText">
    <w:name w:val="Balloon Text"/>
    <w:basedOn w:val="Normal"/>
    <w:link w:val="BalloonTextChar"/>
    <w:uiPriority w:val="99"/>
    <w:semiHidden/>
    <w:unhideWhenUsed/>
    <w:rsid w:val="009E2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0F5"/>
    <w:rPr>
      <w:rFonts w:ascii="Tahoma" w:hAnsi="Tahoma" w:cs="Tahoma"/>
      <w:sz w:val="16"/>
      <w:szCs w:val="16"/>
    </w:rPr>
  </w:style>
  <w:style w:type="paragraph" w:styleId="BodyTextIndent">
    <w:name w:val="Body Text Indent"/>
    <w:basedOn w:val="Normal"/>
    <w:link w:val="BodyTextIndentChar"/>
    <w:uiPriority w:val="99"/>
    <w:semiHidden/>
    <w:unhideWhenUsed/>
    <w:rsid w:val="00F3513D"/>
    <w:pPr>
      <w:spacing w:after="120"/>
      <w:ind w:left="360"/>
    </w:pPr>
  </w:style>
  <w:style w:type="character" w:customStyle="1" w:styleId="BodyTextIndentChar">
    <w:name w:val="Body Text Indent Char"/>
    <w:basedOn w:val="DefaultParagraphFont"/>
    <w:link w:val="BodyTextIndent"/>
    <w:uiPriority w:val="99"/>
    <w:semiHidden/>
    <w:rsid w:val="00F35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431927">
      <w:bodyDiv w:val="1"/>
      <w:marLeft w:val="0"/>
      <w:marRight w:val="0"/>
      <w:marTop w:val="0"/>
      <w:marBottom w:val="0"/>
      <w:divBdr>
        <w:top w:val="none" w:sz="0" w:space="0" w:color="auto"/>
        <w:left w:val="none" w:sz="0" w:space="0" w:color="auto"/>
        <w:bottom w:val="none" w:sz="0" w:space="0" w:color="auto"/>
        <w:right w:val="none" w:sz="0" w:space="0" w:color="auto"/>
      </w:divBdr>
    </w:div>
    <w:div w:id="890188375">
      <w:bodyDiv w:val="1"/>
      <w:marLeft w:val="0"/>
      <w:marRight w:val="0"/>
      <w:marTop w:val="0"/>
      <w:marBottom w:val="0"/>
      <w:divBdr>
        <w:top w:val="none" w:sz="0" w:space="0" w:color="auto"/>
        <w:left w:val="none" w:sz="0" w:space="0" w:color="auto"/>
        <w:bottom w:val="none" w:sz="0" w:space="0" w:color="auto"/>
        <w:right w:val="none" w:sz="0" w:space="0" w:color="auto"/>
      </w:divBdr>
    </w:div>
    <w:div w:id="1060129616">
      <w:bodyDiv w:val="1"/>
      <w:marLeft w:val="0"/>
      <w:marRight w:val="0"/>
      <w:marTop w:val="0"/>
      <w:marBottom w:val="0"/>
      <w:divBdr>
        <w:top w:val="none" w:sz="0" w:space="0" w:color="auto"/>
        <w:left w:val="none" w:sz="0" w:space="0" w:color="auto"/>
        <w:bottom w:val="none" w:sz="0" w:space="0" w:color="auto"/>
        <w:right w:val="none" w:sz="0" w:space="0" w:color="auto"/>
      </w:divBdr>
    </w:div>
    <w:div w:id="1312517440">
      <w:bodyDiv w:val="1"/>
      <w:marLeft w:val="0"/>
      <w:marRight w:val="0"/>
      <w:marTop w:val="0"/>
      <w:marBottom w:val="0"/>
      <w:divBdr>
        <w:top w:val="none" w:sz="0" w:space="0" w:color="auto"/>
        <w:left w:val="none" w:sz="0" w:space="0" w:color="auto"/>
        <w:bottom w:val="none" w:sz="0" w:space="0" w:color="auto"/>
        <w:right w:val="none" w:sz="0" w:space="0" w:color="auto"/>
      </w:divBdr>
    </w:div>
    <w:div w:id="153473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khatib@kippaustin.org" TargetMode="External"/><Relationship Id="rId4" Type="http://schemas.microsoft.com/office/2007/relationships/stylesWithEffects" Target="stylesWithEffects.xml"/><Relationship Id="rId9" Type="http://schemas.openxmlformats.org/officeDocument/2006/relationships/hyperlink" Target="mailto:akesavan@kippaustin.org"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1370</Words>
  <Characters>7813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KIPP Austin Public Schools</Company>
  <LinksUpToDate>false</LinksUpToDate>
  <CharactersWithSpaces>9165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Khatib</dc:creator>
  <cp:lastModifiedBy>KAPS</cp:lastModifiedBy>
  <cp:revision>5</cp:revision>
  <dcterms:created xsi:type="dcterms:W3CDTF">2014-04-11T20:06:00Z</dcterms:created>
  <dcterms:modified xsi:type="dcterms:W3CDTF">2014-04-12T16:02:00Z</dcterms:modified>
</cp:coreProperties>
</file>