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394" w:rsidRPr="003B1394" w:rsidRDefault="003B1394" w:rsidP="003B1394">
      <w:pPr>
        <w:spacing w:before="100" w:beforeAutospacing="1" w:after="100" w:afterAutospacing="1" w:line="240" w:lineRule="auto"/>
        <w:outlineLvl w:val="1"/>
        <w:rPr>
          <w:rFonts w:ascii="Verdana" w:eastAsia="Times New Roman" w:hAnsi="Verdana" w:cs="Times New Roman"/>
          <w:b/>
          <w:bCs/>
          <w:color w:val="000000"/>
          <w:sz w:val="36"/>
          <w:szCs w:val="36"/>
        </w:rPr>
      </w:pPr>
      <w:r w:rsidRPr="003B1394">
        <w:rPr>
          <w:rFonts w:ascii="Verdana" w:eastAsia="Times New Roman" w:hAnsi="Verdana" w:cs="Times New Roman"/>
          <w:b/>
          <w:bCs/>
          <w:color w:val="000000"/>
          <w:sz w:val="36"/>
          <w:szCs w:val="36"/>
        </w:rPr>
        <w:t>Request for Proposal Specifications</w:t>
      </w:r>
    </w:p>
    <w:p w:rsidR="003B1394" w:rsidRPr="003B1394" w:rsidRDefault="003B1394" w:rsidP="003B1394">
      <w:pPr>
        <w:spacing w:before="100" w:beforeAutospacing="1" w:after="100" w:afterAutospacing="1" w:line="240" w:lineRule="auto"/>
        <w:outlineLvl w:val="2"/>
        <w:rPr>
          <w:rFonts w:ascii="Verdana" w:eastAsia="Times New Roman" w:hAnsi="Verdana" w:cs="Times New Roman"/>
          <w:b/>
          <w:bCs/>
          <w:color w:val="000000"/>
          <w:sz w:val="27"/>
          <w:szCs w:val="27"/>
        </w:rPr>
      </w:pPr>
      <w:bookmarkStart w:id="0" w:name="a"/>
      <w:bookmarkEnd w:id="0"/>
      <w:r w:rsidRPr="003B1394">
        <w:rPr>
          <w:rFonts w:ascii="Verdana" w:eastAsia="Times New Roman" w:hAnsi="Verdana" w:cs="Times New Roman"/>
          <w:b/>
          <w:bCs/>
          <w:color w:val="000000"/>
          <w:sz w:val="27"/>
          <w:szCs w:val="27"/>
        </w:rPr>
        <w:t>1. Purpose and Scope</w:t>
      </w:r>
    </w:p>
    <w:p w:rsidR="003B1394" w:rsidRPr="003B1394" w:rsidRDefault="003B1394" w:rsidP="003B1394">
      <w:pPr>
        <w:spacing w:before="100" w:beforeAutospacing="1" w:after="100" w:afterAutospacing="1"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This Request for Proposal (RFP) seeks responses from vendor(s) / manufacturer(s) / reseller(s) and /or financial / lending institutions to provide an affordable, enterprise-class, modular storage area network (SAN) for the American Printing House for the Blind. The SAN must provide unlimited growth and technology independence through a single, easy-to-use management interface and allow the American Printing House for the Blind to buy storage on demand, quickly recover from data hazards, implement a tiered storage solution and achieve better utilization of disk resources. Bidders must explicitly commit in their proposal to meet the Requirements for Storage Area Network as outlined in Section 4.0.</w:t>
      </w:r>
    </w:p>
    <w:p w:rsidR="003B1394" w:rsidRPr="003B1394" w:rsidRDefault="003B1394" w:rsidP="003B1394">
      <w:pPr>
        <w:spacing w:before="100" w:beforeAutospacing="1" w:after="100" w:afterAutospacing="1" w:line="240" w:lineRule="auto"/>
        <w:outlineLvl w:val="2"/>
        <w:rPr>
          <w:rFonts w:ascii="Verdana" w:eastAsia="Times New Roman" w:hAnsi="Verdana" w:cs="Times New Roman"/>
          <w:b/>
          <w:bCs/>
          <w:color w:val="000000"/>
          <w:sz w:val="27"/>
          <w:szCs w:val="27"/>
        </w:rPr>
      </w:pPr>
      <w:bookmarkStart w:id="1" w:name="b"/>
      <w:bookmarkEnd w:id="1"/>
      <w:r w:rsidRPr="003B1394">
        <w:rPr>
          <w:rFonts w:ascii="Verdana" w:eastAsia="Times New Roman" w:hAnsi="Verdana" w:cs="Times New Roman"/>
          <w:b/>
          <w:bCs/>
          <w:color w:val="000000"/>
          <w:sz w:val="27"/>
          <w:szCs w:val="27"/>
        </w:rPr>
        <w:t>2. Submission Guidelines</w:t>
      </w:r>
    </w:p>
    <w:p w:rsidR="003B1394" w:rsidRPr="003B1394" w:rsidRDefault="003B1394" w:rsidP="003B1394">
      <w:pPr>
        <w:spacing w:before="100" w:beforeAutospacing="1" w:after="100" w:afterAutospacing="1"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Bidders must complete all sections in Attachment </w:t>
      </w:r>
      <w:proofErr w:type="gramStart"/>
      <w:r w:rsidRPr="003B1394">
        <w:rPr>
          <w:rFonts w:ascii="Verdana" w:eastAsia="Times New Roman" w:hAnsi="Verdana" w:cs="Times New Roman"/>
          <w:color w:val="000000"/>
          <w:sz w:val="24"/>
          <w:szCs w:val="24"/>
        </w:rPr>
        <w:t>A</w:t>
      </w:r>
      <w:proofErr w:type="gramEnd"/>
      <w:r w:rsidRPr="003B1394">
        <w:rPr>
          <w:rFonts w:ascii="Verdana" w:eastAsia="Times New Roman" w:hAnsi="Verdana" w:cs="Times New Roman"/>
          <w:color w:val="000000"/>
          <w:sz w:val="24"/>
          <w:szCs w:val="24"/>
        </w:rPr>
        <w:t xml:space="preserve"> - RFP Response (spreadsheet), no later than November 27, 2009. All questions about this RFP must be addressed to</w:t>
      </w:r>
      <w:proofErr w:type="gramStart"/>
      <w:r w:rsidRPr="003B1394">
        <w:rPr>
          <w:rFonts w:ascii="Verdana" w:eastAsia="Times New Roman" w:hAnsi="Verdana" w:cs="Times New Roman"/>
          <w:color w:val="000000"/>
          <w:sz w:val="24"/>
          <w:szCs w:val="24"/>
        </w:rPr>
        <w:t>:</w:t>
      </w:r>
      <w:proofErr w:type="gramEnd"/>
      <w:r w:rsidRPr="003B1394">
        <w:rPr>
          <w:rFonts w:ascii="Verdana" w:eastAsia="Times New Roman" w:hAnsi="Verdana" w:cs="Times New Roman"/>
          <w:color w:val="000000"/>
          <w:sz w:val="24"/>
          <w:szCs w:val="24"/>
        </w:rPr>
        <w:br/>
        <w:t>Daniela Brooks</w:t>
      </w:r>
      <w:r w:rsidRPr="003B1394">
        <w:rPr>
          <w:rFonts w:ascii="Verdana" w:eastAsia="Times New Roman" w:hAnsi="Verdana" w:cs="Times New Roman"/>
          <w:color w:val="000000"/>
          <w:sz w:val="24"/>
          <w:szCs w:val="24"/>
        </w:rPr>
        <w:br/>
        <w:t>Manager, Network Services and Client Support</w:t>
      </w:r>
      <w:r w:rsidRPr="003B1394">
        <w:rPr>
          <w:rFonts w:ascii="Verdana" w:eastAsia="Times New Roman" w:hAnsi="Verdana" w:cs="Times New Roman"/>
          <w:color w:val="000000"/>
          <w:sz w:val="24"/>
          <w:szCs w:val="24"/>
        </w:rPr>
        <w:br/>
      </w:r>
      <w:hyperlink r:id="rId5" w:history="1">
        <w:r w:rsidRPr="003B1394">
          <w:rPr>
            <w:rFonts w:ascii="Verdana" w:eastAsia="Times New Roman" w:hAnsi="Verdana" w:cs="Times New Roman"/>
            <w:b/>
            <w:bCs/>
            <w:color w:val="0000FF"/>
            <w:sz w:val="24"/>
            <w:szCs w:val="24"/>
            <w:u w:val="single"/>
          </w:rPr>
          <w:t>dbrooks@aph.org</w:t>
        </w:r>
      </w:hyperlink>
      <w:r w:rsidRPr="003B1394">
        <w:rPr>
          <w:rFonts w:ascii="Verdana" w:eastAsia="Times New Roman" w:hAnsi="Verdana" w:cs="Times New Roman"/>
          <w:color w:val="000000"/>
          <w:sz w:val="24"/>
          <w:szCs w:val="24"/>
        </w:rPr>
        <w:br/>
        <w:t>(502)899-2383</w:t>
      </w:r>
    </w:p>
    <w:p w:rsidR="003B1394" w:rsidRPr="003B1394" w:rsidRDefault="003B1394" w:rsidP="003B1394">
      <w:pPr>
        <w:spacing w:before="100" w:beforeAutospacing="1" w:after="100" w:afterAutospacing="1" w:line="240" w:lineRule="auto"/>
        <w:outlineLvl w:val="2"/>
        <w:rPr>
          <w:rFonts w:ascii="Verdana" w:eastAsia="Times New Roman" w:hAnsi="Verdana" w:cs="Times New Roman"/>
          <w:b/>
          <w:bCs/>
          <w:color w:val="000000"/>
          <w:sz w:val="27"/>
          <w:szCs w:val="27"/>
        </w:rPr>
      </w:pPr>
      <w:bookmarkStart w:id="2" w:name="c"/>
      <w:bookmarkEnd w:id="2"/>
      <w:r w:rsidRPr="003B1394">
        <w:rPr>
          <w:rFonts w:ascii="Verdana" w:eastAsia="Times New Roman" w:hAnsi="Verdana" w:cs="Times New Roman"/>
          <w:b/>
          <w:bCs/>
          <w:color w:val="000000"/>
          <w:sz w:val="27"/>
          <w:szCs w:val="27"/>
        </w:rPr>
        <w:t>3. Evaluation Factors</w:t>
      </w:r>
    </w:p>
    <w:p w:rsidR="003B1394" w:rsidRPr="003B1394" w:rsidRDefault="003B1394" w:rsidP="003B1394">
      <w:pPr>
        <w:spacing w:before="100" w:beforeAutospacing="1" w:after="100" w:afterAutospacing="1"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Proposals will be evaluated based on the following evaluation factors. All of the evaluation factors, except price, are equal in importance. The lowest price will have the most weight for the evaluation factor for price.</w:t>
      </w:r>
    </w:p>
    <w:p w:rsidR="003B1394" w:rsidRPr="003B1394" w:rsidRDefault="003B1394" w:rsidP="003B1394">
      <w:pPr>
        <w:numPr>
          <w:ilvl w:val="0"/>
          <w:numId w:val="1"/>
        </w:numPr>
        <w:spacing w:before="100" w:beforeAutospacing="1" w:after="100" w:afterAutospacing="1" w:line="240" w:lineRule="auto"/>
        <w:ind w:left="1200"/>
        <w:outlineLvl w:val="3"/>
        <w:rPr>
          <w:rFonts w:ascii="Verdana" w:eastAsia="Times New Roman" w:hAnsi="Verdana" w:cs="Times New Roman"/>
          <w:b/>
          <w:bCs/>
          <w:color w:val="000000"/>
          <w:sz w:val="24"/>
          <w:szCs w:val="24"/>
        </w:rPr>
      </w:pPr>
      <w:r w:rsidRPr="003B1394">
        <w:rPr>
          <w:rFonts w:ascii="Verdana" w:eastAsia="Times New Roman" w:hAnsi="Verdana" w:cs="Times New Roman"/>
          <w:b/>
          <w:bCs/>
          <w:color w:val="000000"/>
          <w:sz w:val="24"/>
          <w:szCs w:val="24"/>
        </w:rPr>
        <w:t>3.1 Business experience</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Evidence that the contractor has provided similar services in the past. </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Evidence of adequate financial resources to perform the contract, or the ability to obtain such resources. </w:t>
      </w:r>
    </w:p>
    <w:p w:rsidR="003B1394" w:rsidRPr="003B1394" w:rsidRDefault="003B1394" w:rsidP="003B1394">
      <w:pPr>
        <w:numPr>
          <w:ilvl w:val="0"/>
          <w:numId w:val="1"/>
        </w:numPr>
        <w:spacing w:before="100" w:beforeAutospacing="1" w:after="100" w:afterAutospacing="1" w:line="240" w:lineRule="auto"/>
        <w:ind w:left="1200"/>
        <w:outlineLvl w:val="3"/>
        <w:rPr>
          <w:rFonts w:ascii="Verdana" w:eastAsia="Times New Roman" w:hAnsi="Verdana" w:cs="Times New Roman"/>
          <w:b/>
          <w:bCs/>
          <w:color w:val="000000"/>
          <w:sz w:val="24"/>
          <w:szCs w:val="24"/>
        </w:rPr>
      </w:pPr>
      <w:r w:rsidRPr="003B1394">
        <w:rPr>
          <w:rFonts w:ascii="Verdana" w:eastAsia="Times New Roman" w:hAnsi="Verdana" w:cs="Times New Roman"/>
          <w:b/>
          <w:bCs/>
          <w:color w:val="000000"/>
          <w:sz w:val="24"/>
          <w:szCs w:val="24"/>
        </w:rPr>
        <w:t>3.2 Production Capabilities</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Demonstration of experience producing products of similar complexity at a similar rate. </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Ability to comply with required or proposed delivery or performance schedule, taking into consideration all existing commercial and governmental commitments. Necessary </w:t>
      </w:r>
      <w:r w:rsidRPr="003B1394">
        <w:rPr>
          <w:rFonts w:ascii="Verdana" w:eastAsia="Times New Roman" w:hAnsi="Verdana" w:cs="Times New Roman"/>
          <w:color w:val="000000"/>
          <w:sz w:val="24"/>
          <w:szCs w:val="24"/>
        </w:rPr>
        <w:lastRenderedPageBreak/>
        <w:t xml:space="preserve">organization, experience, accounting and operational controls, and technical skills, or the ability to obtain them. </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Necessary production, construction, plant facilities and technical equipment, or the ability to obtain them. </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Be otherwise qualified and eligible to receive an award under applicable laws and regulations (refer to FAR 9.104-1 (g)). </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Completed Statement of Production Capacity FY 2009 </w:t>
      </w:r>
    </w:p>
    <w:p w:rsidR="003B1394" w:rsidRPr="003B1394" w:rsidRDefault="003B1394" w:rsidP="003B1394">
      <w:pPr>
        <w:numPr>
          <w:ilvl w:val="0"/>
          <w:numId w:val="1"/>
        </w:numPr>
        <w:spacing w:before="100" w:beforeAutospacing="1" w:after="100" w:afterAutospacing="1" w:line="240" w:lineRule="auto"/>
        <w:ind w:left="1200"/>
        <w:outlineLvl w:val="3"/>
        <w:rPr>
          <w:rFonts w:ascii="Verdana" w:eastAsia="Times New Roman" w:hAnsi="Verdana" w:cs="Times New Roman"/>
          <w:b/>
          <w:bCs/>
          <w:color w:val="000000"/>
          <w:sz w:val="24"/>
          <w:szCs w:val="24"/>
        </w:rPr>
      </w:pPr>
      <w:r w:rsidRPr="003B1394">
        <w:rPr>
          <w:rFonts w:ascii="Verdana" w:eastAsia="Times New Roman" w:hAnsi="Verdana" w:cs="Times New Roman"/>
          <w:b/>
          <w:bCs/>
          <w:color w:val="000000"/>
          <w:sz w:val="24"/>
          <w:szCs w:val="24"/>
        </w:rPr>
        <w:t>3.3 Quality controls</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Demonstration of quality control procedures. </w:t>
      </w:r>
    </w:p>
    <w:p w:rsidR="003B1394" w:rsidRPr="003B1394" w:rsidRDefault="003B1394" w:rsidP="003B1394">
      <w:pPr>
        <w:numPr>
          <w:ilvl w:val="1"/>
          <w:numId w:val="1"/>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Ability to comply with all quality specifications, including the submission of samples as necessary. </w:t>
      </w:r>
    </w:p>
    <w:p w:rsidR="003B1394" w:rsidRPr="003B1394" w:rsidRDefault="003B1394" w:rsidP="003B1394">
      <w:pPr>
        <w:numPr>
          <w:ilvl w:val="0"/>
          <w:numId w:val="1"/>
        </w:numPr>
        <w:spacing w:before="100" w:beforeAutospacing="1" w:after="100" w:afterAutospacing="1" w:line="240" w:lineRule="auto"/>
        <w:ind w:left="1200"/>
        <w:outlineLvl w:val="3"/>
        <w:rPr>
          <w:rFonts w:ascii="Verdana" w:eastAsia="Times New Roman" w:hAnsi="Verdana" w:cs="Times New Roman"/>
          <w:b/>
          <w:bCs/>
          <w:color w:val="000000"/>
          <w:sz w:val="24"/>
          <w:szCs w:val="24"/>
        </w:rPr>
      </w:pPr>
      <w:r w:rsidRPr="003B1394">
        <w:rPr>
          <w:rFonts w:ascii="Verdana" w:eastAsia="Times New Roman" w:hAnsi="Verdana" w:cs="Times New Roman"/>
          <w:b/>
          <w:bCs/>
          <w:color w:val="000000"/>
          <w:sz w:val="24"/>
          <w:szCs w:val="24"/>
        </w:rPr>
        <w:t>3.4 Evaluation Criteria</w:t>
      </w:r>
    </w:p>
    <w:p w:rsidR="003B1394" w:rsidRPr="003B1394" w:rsidRDefault="003B1394" w:rsidP="003B1394">
      <w:pPr>
        <w:spacing w:before="100" w:beforeAutospacing="1" w:after="100" w:afterAutospacing="1" w:line="240" w:lineRule="auto"/>
        <w:ind w:left="120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An award will be made to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whose proposal is the best value to the American Printing House for the Blind. All evaluation factors other than cost or price when combined are less important than cost or price. Award will be made on the basis of the lowest evaluated price of proposals meeting or exceeding the acceptability standards for non-cost factors. The American Printing House for the Blind intends to evaluate offers and award a contract without discussions with offers. Therefore, the </w:t>
      </w:r>
      <w:proofErr w:type="spellStart"/>
      <w:r w:rsidRPr="003B1394">
        <w:rPr>
          <w:rFonts w:ascii="Verdana" w:eastAsia="Times New Roman" w:hAnsi="Verdana" w:cs="Times New Roman"/>
          <w:color w:val="000000"/>
          <w:sz w:val="24"/>
          <w:szCs w:val="24"/>
        </w:rPr>
        <w:t>offeror's</w:t>
      </w:r>
      <w:proofErr w:type="spellEnd"/>
      <w:r w:rsidRPr="003B1394">
        <w:rPr>
          <w:rFonts w:ascii="Verdana" w:eastAsia="Times New Roman" w:hAnsi="Verdana" w:cs="Times New Roman"/>
          <w:color w:val="000000"/>
          <w:sz w:val="24"/>
          <w:szCs w:val="24"/>
        </w:rPr>
        <w:t xml:space="preserve"> initial offer should contain the </w:t>
      </w:r>
      <w:proofErr w:type="spellStart"/>
      <w:r w:rsidRPr="003B1394">
        <w:rPr>
          <w:rFonts w:ascii="Verdana" w:eastAsia="Times New Roman" w:hAnsi="Verdana" w:cs="Times New Roman"/>
          <w:color w:val="000000"/>
          <w:sz w:val="24"/>
          <w:szCs w:val="24"/>
        </w:rPr>
        <w:t>offeror's</w:t>
      </w:r>
      <w:proofErr w:type="spellEnd"/>
      <w:r w:rsidRPr="003B1394">
        <w:rPr>
          <w:rFonts w:ascii="Verdana" w:eastAsia="Times New Roman" w:hAnsi="Verdana" w:cs="Times New Roman"/>
          <w:color w:val="000000"/>
          <w:sz w:val="24"/>
          <w:szCs w:val="24"/>
        </w:rPr>
        <w:t xml:space="preserve"> best terms from a price and technical standpoint. However, the American Printing House for the Blind reserves the right to conduct discussions if later determined by the Contracting Officer to be necessary. The American Printing House for the Blind may reject any or all offers if such an action is in the interest of the American Printing House for the Blind; and waives informalities and minor irregularities in offers received.</w:t>
      </w:r>
    </w:p>
    <w:p w:rsidR="003B1394" w:rsidRPr="003B1394" w:rsidRDefault="003B1394" w:rsidP="003B1394">
      <w:pPr>
        <w:spacing w:before="100" w:beforeAutospacing="1" w:after="100" w:afterAutospacing="1" w:line="240" w:lineRule="auto"/>
        <w:ind w:left="120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American Printing House for the Blind reserves the right to make an award on any item for a quantity less than the quantity offered, at the unit cost or prices offered, unless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specifies otherwise in the proposal. The American Printing House for the Blind reserves the right to make multiple awards if, after considering the additional administrative costs, it is in the American Printing House for the Blind's best interest to do so.</w:t>
      </w:r>
    </w:p>
    <w:p w:rsidR="003B1394" w:rsidRPr="003B1394" w:rsidRDefault="003B1394" w:rsidP="003B1394">
      <w:pPr>
        <w:spacing w:before="100" w:beforeAutospacing="1" w:after="100" w:afterAutospacing="1" w:line="240" w:lineRule="auto"/>
        <w:ind w:left="120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American Printing House for the Blind reserves the right to award all, none, or some of this solicitation as may be in its best interest. The American Printing House for the Blind reserves the right to give preference to nonprofit institutions or agencies whose activities are primarily concerned with the blind and with other physically handicapped persons, in all cases where the prices or proposals submitted by such institutions or agencies are under all </w:t>
      </w:r>
      <w:r w:rsidRPr="003B1394">
        <w:rPr>
          <w:rFonts w:ascii="Verdana" w:eastAsia="Times New Roman" w:hAnsi="Verdana" w:cs="Times New Roman"/>
          <w:color w:val="000000"/>
          <w:sz w:val="24"/>
          <w:szCs w:val="24"/>
        </w:rPr>
        <w:lastRenderedPageBreak/>
        <w:t>circumstances and needs involved determined to be fair and reasonable (for these purposes fair and reasonable means no greater than 10 percent higher than prices quoted by commercial sources), and if such organizations meet the requirements or the policy set forth in section C.1.3 in the preface to this solicitation.</w:t>
      </w:r>
    </w:p>
    <w:p w:rsidR="003B1394" w:rsidRPr="003B1394" w:rsidRDefault="003B1394" w:rsidP="003B1394">
      <w:pPr>
        <w:numPr>
          <w:ilvl w:val="0"/>
          <w:numId w:val="1"/>
        </w:numPr>
        <w:spacing w:before="100" w:beforeAutospacing="1" w:after="100" w:afterAutospacing="1" w:line="240" w:lineRule="auto"/>
        <w:ind w:left="1200"/>
        <w:outlineLvl w:val="3"/>
        <w:rPr>
          <w:rFonts w:ascii="Verdana" w:eastAsia="Times New Roman" w:hAnsi="Verdana" w:cs="Times New Roman"/>
          <w:b/>
          <w:bCs/>
          <w:color w:val="000000"/>
          <w:sz w:val="24"/>
          <w:szCs w:val="24"/>
        </w:rPr>
      </w:pPr>
      <w:r w:rsidRPr="003B1394">
        <w:rPr>
          <w:rFonts w:ascii="Verdana" w:eastAsia="Times New Roman" w:hAnsi="Verdana" w:cs="Times New Roman"/>
          <w:b/>
          <w:bCs/>
          <w:color w:val="000000"/>
          <w:sz w:val="24"/>
          <w:szCs w:val="24"/>
        </w:rPr>
        <w:t>3.5 Evaluation of Options</w:t>
      </w:r>
    </w:p>
    <w:p w:rsidR="003B1394" w:rsidRPr="003B1394" w:rsidRDefault="003B1394" w:rsidP="003B1394">
      <w:pPr>
        <w:spacing w:before="100" w:beforeAutospacing="1" w:after="100" w:afterAutospacing="1" w:line="240" w:lineRule="auto"/>
        <w:ind w:left="120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The American Printing House for the Blind will evaluate offers for award purposes by adding the total price for all options to the total price for the basic requirement. Evaluation of options will not obligate the American Printing House for the Blind to exercise the option(s).</w:t>
      </w:r>
    </w:p>
    <w:p w:rsidR="003B1394" w:rsidRPr="003B1394" w:rsidRDefault="003B1394" w:rsidP="003B1394">
      <w:pPr>
        <w:spacing w:before="100" w:beforeAutospacing="1" w:after="100" w:afterAutospacing="1" w:line="240" w:lineRule="auto"/>
        <w:outlineLvl w:val="2"/>
        <w:rPr>
          <w:rFonts w:ascii="Verdana" w:eastAsia="Times New Roman" w:hAnsi="Verdana" w:cs="Times New Roman"/>
          <w:b/>
          <w:bCs/>
          <w:color w:val="000000"/>
          <w:sz w:val="27"/>
          <w:szCs w:val="27"/>
        </w:rPr>
      </w:pPr>
      <w:bookmarkStart w:id="3" w:name="d"/>
      <w:bookmarkEnd w:id="3"/>
      <w:r w:rsidRPr="003B1394">
        <w:rPr>
          <w:rFonts w:ascii="Verdana" w:eastAsia="Times New Roman" w:hAnsi="Verdana" w:cs="Times New Roman"/>
          <w:b/>
          <w:bCs/>
          <w:color w:val="000000"/>
          <w:sz w:val="27"/>
          <w:szCs w:val="27"/>
        </w:rPr>
        <w:t>4 Terms and Conditions of Award</w:t>
      </w:r>
    </w:p>
    <w:p w:rsidR="003B1394" w:rsidRPr="003B1394" w:rsidRDefault="003B1394" w:rsidP="003B1394">
      <w:pPr>
        <w:spacing w:before="100" w:beforeAutospacing="1" w:after="100" w:afterAutospacing="1" w:line="240" w:lineRule="auto"/>
        <w:rPr>
          <w:rFonts w:ascii="Verdana" w:eastAsia="Times New Roman" w:hAnsi="Verdana" w:cs="Times New Roman"/>
          <w:color w:val="000000"/>
          <w:sz w:val="24"/>
          <w:szCs w:val="24"/>
        </w:rPr>
      </w:pPr>
      <w:proofErr w:type="gramStart"/>
      <w:r w:rsidRPr="003B1394">
        <w:rPr>
          <w:rFonts w:ascii="Verdana" w:eastAsia="Times New Roman" w:hAnsi="Verdana" w:cs="Times New Roman"/>
          <w:color w:val="000000"/>
          <w:sz w:val="24"/>
          <w:szCs w:val="24"/>
        </w:rPr>
        <w:t>CERTIFICATION REGARDING DEBARMENT, SUSPENSION, PROPOSED DEBARMENT, AND OTHER RESPONSIBILITY MATTERS.</w:t>
      </w:r>
      <w:proofErr w:type="gramEnd"/>
      <w:r w:rsidRPr="003B1394">
        <w:rPr>
          <w:rFonts w:ascii="Verdana" w:eastAsia="Times New Roman" w:hAnsi="Verdana" w:cs="Times New Roman"/>
          <w:color w:val="000000"/>
          <w:sz w:val="24"/>
          <w:szCs w:val="24"/>
        </w:rPr>
        <w:t xml:space="preserve"> (DEC 2001)</w:t>
      </w:r>
    </w:p>
    <w:p w:rsidR="003B1394" w:rsidRPr="003B1394" w:rsidRDefault="003B1394" w:rsidP="003B1394">
      <w:pPr>
        <w:numPr>
          <w:ilvl w:val="0"/>
          <w:numId w:val="2"/>
        </w:numPr>
        <w:spacing w:before="100" w:beforeAutospacing="1" w:after="100" w:afterAutospacing="1" w:line="240" w:lineRule="auto"/>
        <w:ind w:left="120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4.1</w:t>
      </w:r>
      <w:r w:rsidRPr="003B1394">
        <w:rPr>
          <w:rFonts w:ascii="Verdana" w:eastAsia="Times New Roman" w:hAnsi="Verdana" w:cs="Times New Roman"/>
          <w:color w:val="000000"/>
          <w:sz w:val="24"/>
          <w:szCs w:val="24"/>
        </w:rPr>
        <w:t xml:space="preserve">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certifies, to the best of its knowledge and belief, that- </w:t>
      </w:r>
    </w:p>
    <w:p w:rsidR="003B1394" w:rsidRPr="003B1394" w:rsidRDefault="003B1394" w:rsidP="003B1394">
      <w:pPr>
        <w:numPr>
          <w:ilvl w:val="1"/>
          <w:numId w:val="2"/>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w:t>
      </w:r>
      <w:proofErr w:type="spellStart"/>
      <w:r w:rsidRPr="003B1394">
        <w:rPr>
          <w:rFonts w:ascii="Verdana" w:eastAsia="Times New Roman" w:hAnsi="Verdana" w:cs="Times New Roman"/>
          <w:color w:val="000000"/>
          <w:sz w:val="24"/>
          <w:szCs w:val="24"/>
        </w:rPr>
        <w:t>i</w:t>
      </w:r>
      <w:proofErr w:type="spellEnd"/>
      <w:r w:rsidRPr="003B1394">
        <w:rPr>
          <w:rFonts w:ascii="Verdana" w:eastAsia="Times New Roman" w:hAnsi="Verdana" w:cs="Times New Roman"/>
          <w:color w:val="000000"/>
          <w:sz w:val="24"/>
          <w:szCs w:val="24"/>
        </w:rPr>
        <w:t xml:space="preserve">)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and/or any of its Principals- </w:t>
      </w:r>
    </w:p>
    <w:p w:rsidR="003B1394" w:rsidRPr="003B1394" w:rsidRDefault="003B1394" w:rsidP="003B1394">
      <w:pPr>
        <w:numPr>
          <w:ilvl w:val="2"/>
          <w:numId w:val="2"/>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(A) Are ( ) are not (X ) presently debarred, suspended, proposed for debarment, or declared ineligible for the award of contracts by any Federal agency; </w:t>
      </w:r>
    </w:p>
    <w:p w:rsidR="003B1394" w:rsidRPr="003B1394" w:rsidRDefault="003B1394" w:rsidP="003B1394">
      <w:pPr>
        <w:numPr>
          <w:ilvl w:val="2"/>
          <w:numId w:val="2"/>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(B) Have ( ) have not, within a three-year period preceding this offer, been convicted of or had a civil judgment rendered against them for:</w:t>
      </w:r>
      <w:r w:rsidRPr="003B1394">
        <w:rPr>
          <w:rFonts w:ascii="Verdana" w:eastAsia="Times New Roman" w:hAnsi="Verdana" w:cs="Times New Roman"/>
          <w:color w:val="000000"/>
          <w:sz w:val="24"/>
          <w:szCs w:val="24"/>
        </w:rPr>
        <w:br/>
        <w:t xml:space="preserve">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 </w:t>
      </w:r>
    </w:p>
    <w:p w:rsidR="003B1394" w:rsidRPr="003B1394" w:rsidRDefault="003B1394" w:rsidP="003B1394">
      <w:pPr>
        <w:numPr>
          <w:ilvl w:val="2"/>
          <w:numId w:val="2"/>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(C) Are ( ) are not (X) presently indicted for, or otherwise criminally or civilly charged by a governmental entity with, commission of any of the offenses enumerated in paragraph (4.1)(</w:t>
      </w:r>
      <w:proofErr w:type="spellStart"/>
      <w:r w:rsidRPr="003B1394">
        <w:rPr>
          <w:rFonts w:ascii="Verdana" w:eastAsia="Times New Roman" w:hAnsi="Verdana" w:cs="Times New Roman"/>
          <w:color w:val="000000"/>
          <w:sz w:val="24"/>
          <w:szCs w:val="24"/>
        </w:rPr>
        <w:t>i</w:t>
      </w:r>
      <w:proofErr w:type="spellEnd"/>
      <w:r w:rsidRPr="003B1394">
        <w:rPr>
          <w:rFonts w:ascii="Verdana" w:eastAsia="Times New Roman" w:hAnsi="Verdana" w:cs="Times New Roman"/>
          <w:color w:val="000000"/>
          <w:sz w:val="24"/>
          <w:szCs w:val="24"/>
        </w:rPr>
        <w:t xml:space="preserve">)(B) of this provision. </w:t>
      </w:r>
    </w:p>
    <w:p w:rsidR="003B1394" w:rsidRPr="003B1394" w:rsidRDefault="003B1394" w:rsidP="003B1394">
      <w:pPr>
        <w:numPr>
          <w:ilvl w:val="1"/>
          <w:numId w:val="2"/>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lastRenderedPageBreak/>
        <w:t xml:space="preserve">(ii)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has ( ) has not (X), within a three-year period preceding this offer, had one or more contracts terminated for default by any Federal agency. </w:t>
      </w:r>
    </w:p>
    <w:p w:rsidR="003B1394" w:rsidRPr="003B1394" w:rsidRDefault="003B1394" w:rsidP="003B1394">
      <w:pPr>
        <w:numPr>
          <w:ilvl w:val="0"/>
          <w:numId w:val="2"/>
        </w:numPr>
        <w:spacing w:before="100" w:beforeAutospacing="1" w:after="100" w:afterAutospacing="1" w:line="240" w:lineRule="auto"/>
        <w:ind w:left="120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4.2</w:t>
      </w:r>
      <w:r w:rsidRPr="003B1394">
        <w:rPr>
          <w:rFonts w:ascii="Verdana" w:eastAsia="Times New Roman" w:hAnsi="Verdana" w:cs="Times New Roman"/>
          <w:color w:val="000000"/>
          <w:sz w:val="24"/>
          <w:szCs w:val="24"/>
        </w:rPr>
        <w:t xml:space="preserve">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 </w:t>
      </w:r>
    </w:p>
    <w:p w:rsidR="003B1394" w:rsidRPr="003B1394" w:rsidRDefault="003B1394" w:rsidP="003B1394">
      <w:pPr>
        <w:numPr>
          <w:ilvl w:val="1"/>
          <w:numId w:val="2"/>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(a) This Certification Concerns a Matter Within the Jurisdiction of an Agency of the United States and the Making of a False, Fictitious, or Fraudulent Certification May Render the Maker Subject to Prosecution Under Section 1001, Title 18, </w:t>
      </w:r>
      <w:proofErr w:type="gramStart"/>
      <w:r w:rsidRPr="003B1394">
        <w:rPr>
          <w:rFonts w:ascii="Verdana" w:eastAsia="Times New Roman" w:hAnsi="Verdana" w:cs="Times New Roman"/>
          <w:color w:val="000000"/>
          <w:sz w:val="24"/>
          <w:szCs w:val="24"/>
        </w:rPr>
        <w:t>United</w:t>
      </w:r>
      <w:proofErr w:type="gramEnd"/>
      <w:r w:rsidRPr="003B1394">
        <w:rPr>
          <w:rFonts w:ascii="Verdana" w:eastAsia="Times New Roman" w:hAnsi="Verdana" w:cs="Times New Roman"/>
          <w:color w:val="000000"/>
          <w:sz w:val="24"/>
          <w:szCs w:val="24"/>
        </w:rPr>
        <w:t xml:space="preserve"> States Code. </w:t>
      </w:r>
    </w:p>
    <w:p w:rsidR="003B1394" w:rsidRPr="003B1394" w:rsidRDefault="003B1394" w:rsidP="003B1394">
      <w:pPr>
        <w:numPr>
          <w:ilvl w:val="1"/>
          <w:numId w:val="2"/>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(b)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shall provide immediate written notice to the Contracting Officer if, at any time prior to contract award,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learns that its certification was erroneous when submitted or has become erroneous by reason of changed circumstances. </w:t>
      </w:r>
    </w:p>
    <w:p w:rsidR="003B1394" w:rsidRPr="003B1394" w:rsidRDefault="003B1394" w:rsidP="003B1394">
      <w:pPr>
        <w:numPr>
          <w:ilvl w:val="1"/>
          <w:numId w:val="2"/>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(c) A certification that any of the items in paragraph (a) of this provision exists will not necessarily result in withholding of an award under this solicitation. However, the certification will be considered in connection with a determination of the </w:t>
      </w:r>
      <w:proofErr w:type="spellStart"/>
      <w:r w:rsidRPr="003B1394">
        <w:rPr>
          <w:rFonts w:ascii="Verdana" w:eastAsia="Times New Roman" w:hAnsi="Verdana" w:cs="Times New Roman"/>
          <w:color w:val="000000"/>
          <w:sz w:val="24"/>
          <w:szCs w:val="24"/>
        </w:rPr>
        <w:t>Offeror's</w:t>
      </w:r>
      <w:proofErr w:type="spellEnd"/>
      <w:r w:rsidRPr="003B1394">
        <w:rPr>
          <w:rFonts w:ascii="Verdana" w:eastAsia="Times New Roman" w:hAnsi="Verdana" w:cs="Times New Roman"/>
          <w:color w:val="000000"/>
          <w:sz w:val="24"/>
          <w:szCs w:val="24"/>
        </w:rPr>
        <w:t xml:space="preserve"> responsibility. Failure of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to furnish a certification or provide such additional information as requested by the Contracting Officer may render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w:t>
      </w:r>
      <w:proofErr w:type="spellStart"/>
      <w:r w:rsidRPr="003B1394">
        <w:rPr>
          <w:rFonts w:ascii="Verdana" w:eastAsia="Times New Roman" w:hAnsi="Verdana" w:cs="Times New Roman"/>
          <w:color w:val="000000"/>
          <w:sz w:val="24"/>
          <w:szCs w:val="24"/>
        </w:rPr>
        <w:t>nonresponsible</w:t>
      </w:r>
      <w:proofErr w:type="spellEnd"/>
      <w:r w:rsidRPr="003B1394">
        <w:rPr>
          <w:rFonts w:ascii="Verdana" w:eastAsia="Times New Roman" w:hAnsi="Verdana" w:cs="Times New Roman"/>
          <w:color w:val="000000"/>
          <w:sz w:val="24"/>
          <w:szCs w:val="24"/>
        </w:rPr>
        <w:t xml:space="preserve">. </w:t>
      </w:r>
    </w:p>
    <w:p w:rsidR="003B1394" w:rsidRPr="003B1394" w:rsidRDefault="003B1394" w:rsidP="003B1394">
      <w:pPr>
        <w:numPr>
          <w:ilvl w:val="1"/>
          <w:numId w:val="2"/>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(d) Nothing contained in the foregoing shall be construed to require establishment of a system of records in order to render, in good faith, the certification required by paragraph (a) of this provision. The knowledge and information of an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is not required to exceed that which is normally possessed by a prudent person in the ordinary course of business dealings. </w:t>
      </w:r>
    </w:p>
    <w:p w:rsidR="003B1394" w:rsidRPr="003B1394" w:rsidRDefault="003B1394" w:rsidP="003B1394">
      <w:pPr>
        <w:numPr>
          <w:ilvl w:val="1"/>
          <w:numId w:val="2"/>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(e) The certification in paragraph (a) of this provision is a material representation of fact upon which reliance was placed when making award. If it is later determined that the </w:t>
      </w:r>
      <w:proofErr w:type="spellStart"/>
      <w:r w:rsidRPr="003B1394">
        <w:rPr>
          <w:rFonts w:ascii="Verdana" w:eastAsia="Times New Roman" w:hAnsi="Verdana" w:cs="Times New Roman"/>
          <w:color w:val="000000"/>
          <w:sz w:val="24"/>
          <w:szCs w:val="24"/>
        </w:rPr>
        <w:t>Offeror</w:t>
      </w:r>
      <w:proofErr w:type="spellEnd"/>
      <w:r w:rsidRPr="003B1394">
        <w:rPr>
          <w:rFonts w:ascii="Verdana" w:eastAsia="Times New Roman" w:hAnsi="Verdana" w:cs="Times New Roman"/>
          <w:color w:val="000000"/>
          <w:sz w:val="24"/>
          <w:szCs w:val="24"/>
        </w:rPr>
        <w:t xml:space="preserve"> knowingly rendered an erroneous certification, in addition to other remedies available to the Government, the Contracting Officer may terminate the contract resulting from this solicitation for default. </w:t>
      </w:r>
    </w:p>
    <w:p w:rsidR="003B1394" w:rsidRPr="003B1394" w:rsidRDefault="003B1394" w:rsidP="003B1394">
      <w:pPr>
        <w:spacing w:before="100" w:beforeAutospacing="1" w:after="100" w:afterAutospacing="1" w:line="240" w:lineRule="auto"/>
        <w:outlineLvl w:val="2"/>
        <w:rPr>
          <w:rFonts w:ascii="Verdana" w:eastAsia="Times New Roman" w:hAnsi="Verdana" w:cs="Times New Roman"/>
          <w:b/>
          <w:bCs/>
          <w:color w:val="000000"/>
          <w:sz w:val="27"/>
          <w:szCs w:val="27"/>
        </w:rPr>
      </w:pPr>
      <w:bookmarkStart w:id="4" w:name="e"/>
      <w:bookmarkEnd w:id="4"/>
      <w:r w:rsidRPr="003B1394">
        <w:rPr>
          <w:rFonts w:ascii="Verdana" w:eastAsia="Times New Roman" w:hAnsi="Verdana" w:cs="Times New Roman"/>
          <w:b/>
          <w:bCs/>
          <w:color w:val="000000"/>
          <w:sz w:val="27"/>
          <w:szCs w:val="27"/>
        </w:rPr>
        <w:t>5 Requirements for Storage Area Network</w:t>
      </w:r>
    </w:p>
    <w:p w:rsidR="003B1394" w:rsidRPr="003B1394" w:rsidRDefault="003B1394" w:rsidP="003B1394">
      <w:pPr>
        <w:numPr>
          <w:ilvl w:val="0"/>
          <w:numId w:val="3"/>
        </w:numPr>
        <w:spacing w:before="100" w:beforeAutospacing="1" w:after="100" w:afterAutospacing="1" w:line="240" w:lineRule="auto"/>
        <w:ind w:left="1200"/>
        <w:outlineLvl w:val="3"/>
        <w:rPr>
          <w:rFonts w:ascii="Verdana" w:eastAsia="Times New Roman" w:hAnsi="Verdana" w:cs="Times New Roman"/>
          <w:b/>
          <w:bCs/>
          <w:color w:val="000000"/>
          <w:sz w:val="24"/>
          <w:szCs w:val="24"/>
        </w:rPr>
      </w:pPr>
      <w:bookmarkStart w:id="5" w:name="f"/>
      <w:bookmarkEnd w:id="5"/>
      <w:r w:rsidRPr="003B1394">
        <w:rPr>
          <w:rFonts w:ascii="Verdana" w:eastAsia="Times New Roman" w:hAnsi="Verdana" w:cs="Times New Roman"/>
          <w:b/>
          <w:bCs/>
          <w:color w:val="000000"/>
          <w:sz w:val="24"/>
          <w:szCs w:val="24"/>
        </w:rPr>
        <w:t>5.1 Technology Platform / Architecture</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lastRenderedPageBreak/>
        <w:t>5.1.1</w:t>
      </w:r>
      <w:r w:rsidRPr="003B1394">
        <w:rPr>
          <w:rFonts w:ascii="Verdana" w:eastAsia="Times New Roman" w:hAnsi="Verdana" w:cs="Times New Roman"/>
          <w:color w:val="000000"/>
          <w:sz w:val="24"/>
          <w:szCs w:val="24"/>
        </w:rPr>
        <w:t xml:space="preserve"> The SAN must include server connectivity, controllers, disk drives and all pertinent control systems required to make the system operational.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5.1.2</w:t>
      </w:r>
      <w:r w:rsidRPr="003B1394">
        <w:rPr>
          <w:rFonts w:ascii="Verdana" w:eastAsia="Times New Roman" w:hAnsi="Verdana" w:cs="Times New Roman"/>
          <w:color w:val="000000"/>
          <w:sz w:val="24"/>
          <w:szCs w:val="24"/>
        </w:rPr>
        <w:t xml:space="preserve"> The SAN must provide no less than a 10 year product lifecycle.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5.1.3</w:t>
      </w:r>
      <w:r w:rsidRPr="003B1394">
        <w:rPr>
          <w:rFonts w:ascii="Verdana" w:eastAsia="Times New Roman" w:hAnsi="Verdana" w:cs="Times New Roman"/>
          <w:color w:val="000000"/>
          <w:sz w:val="24"/>
          <w:szCs w:val="24"/>
        </w:rPr>
        <w:t xml:space="preserve"> The SAN must provide block level virtualization of all drives within the SAN.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5.1.4</w:t>
      </w:r>
      <w:r w:rsidRPr="003B1394">
        <w:rPr>
          <w:rFonts w:ascii="Verdana" w:eastAsia="Times New Roman" w:hAnsi="Verdana" w:cs="Times New Roman"/>
          <w:color w:val="000000"/>
          <w:sz w:val="24"/>
          <w:szCs w:val="24"/>
        </w:rPr>
        <w:t xml:space="preserve"> The SAN must not pre-allocate space based on RAID or snapshot functionality.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5.1.5</w:t>
      </w:r>
      <w:r w:rsidRPr="003B1394">
        <w:rPr>
          <w:rFonts w:ascii="Verdana" w:eastAsia="Times New Roman" w:hAnsi="Verdana" w:cs="Times New Roman"/>
          <w:color w:val="000000"/>
          <w:sz w:val="24"/>
          <w:szCs w:val="24"/>
        </w:rPr>
        <w:t xml:space="preserve"> The SAN must support any server interface, operating system, or drive technology, running in a combined simultaneous environment, or an exclusive environment.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5.1.6</w:t>
      </w:r>
      <w:r w:rsidRPr="003B1394">
        <w:rPr>
          <w:rFonts w:ascii="Verdana" w:eastAsia="Times New Roman" w:hAnsi="Verdana" w:cs="Times New Roman"/>
          <w:color w:val="000000"/>
          <w:sz w:val="24"/>
          <w:szCs w:val="24"/>
        </w:rPr>
        <w:t xml:space="preserve"> The SAN must support multiple server operating systems, including Windows Server 2000 / 2003, 2005, 2007, Novell, Linux, HP-UX, </w:t>
      </w:r>
      <w:proofErr w:type="gramStart"/>
      <w:r w:rsidRPr="003B1394">
        <w:rPr>
          <w:rFonts w:ascii="Verdana" w:eastAsia="Times New Roman" w:hAnsi="Verdana" w:cs="Times New Roman"/>
          <w:color w:val="000000"/>
          <w:sz w:val="24"/>
          <w:szCs w:val="24"/>
        </w:rPr>
        <w:t>AIX</w:t>
      </w:r>
      <w:proofErr w:type="gramEnd"/>
      <w:r w:rsidRPr="003B1394">
        <w:rPr>
          <w:rFonts w:ascii="Verdana" w:eastAsia="Times New Roman" w:hAnsi="Verdana" w:cs="Times New Roman"/>
          <w:color w:val="000000"/>
          <w:sz w:val="24"/>
          <w:szCs w:val="24"/>
        </w:rPr>
        <w:t xml:space="preserv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5.1.7</w:t>
      </w:r>
      <w:r w:rsidRPr="003B1394">
        <w:rPr>
          <w:rFonts w:ascii="Verdana" w:eastAsia="Times New Roman" w:hAnsi="Verdana" w:cs="Times New Roman"/>
          <w:color w:val="000000"/>
          <w:sz w:val="24"/>
          <w:szCs w:val="24"/>
        </w:rPr>
        <w:t xml:space="preserve"> The SAN must support operating system cluster environments, including Microsoft Cluster Server.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5.1.8</w:t>
      </w:r>
      <w:r w:rsidRPr="003B1394">
        <w:rPr>
          <w:rFonts w:ascii="Verdana" w:eastAsia="Times New Roman" w:hAnsi="Verdana" w:cs="Times New Roman"/>
          <w:color w:val="000000"/>
          <w:sz w:val="24"/>
          <w:szCs w:val="24"/>
        </w:rPr>
        <w:t xml:space="preserve"> The SAN must support multiple databases, including Oracle, Exchange, and SQL.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5.1.9</w:t>
      </w:r>
      <w:r w:rsidRPr="003B1394">
        <w:rPr>
          <w:rFonts w:ascii="Verdana" w:eastAsia="Times New Roman" w:hAnsi="Verdana" w:cs="Times New Roman"/>
          <w:color w:val="000000"/>
          <w:sz w:val="24"/>
          <w:szCs w:val="24"/>
        </w:rPr>
        <w:t xml:space="preserve"> Individual hardware components must be fully redundant and hot-swappable to ensure maximum data availability. This includes storage controllers, disk drives, power supplies, fans and power cords.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5.1.10</w:t>
      </w:r>
      <w:r w:rsidRPr="003B1394">
        <w:rPr>
          <w:rFonts w:ascii="Verdana" w:eastAsia="Times New Roman" w:hAnsi="Verdana" w:cs="Times New Roman"/>
          <w:color w:val="000000"/>
          <w:sz w:val="24"/>
          <w:szCs w:val="24"/>
        </w:rPr>
        <w:t xml:space="preserve"> The SAN must include sufficient cache to support connected systems.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5.1.11</w:t>
      </w:r>
      <w:r w:rsidRPr="003B1394">
        <w:rPr>
          <w:rFonts w:ascii="Verdana" w:eastAsia="Times New Roman" w:hAnsi="Verdana" w:cs="Times New Roman"/>
          <w:color w:val="000000"/>
          <w:sz w:val="24"/>
          <w:szCs w:val="24"/>
        </w:rPr>
        <w:t xml:space="preserve"> The write cache within the SAN must include a battery backup to store cache data in the event of a power failure.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5.1.12</w:t>
      </w:r>
      <w:r w:rsidRPr="003B1394">
        <w:rPr>
          <w:rFonts w:ascii="Verdana" w:eastAsia="Times New Roman" w:hAnsi="Verdana" w:cs="Times New Roman"/>
          <w:color w:val="000000"/>
          <w:sz w:val="24"/>
          <w:szCs w:val="24"/>
        </w:rPr>
        <w:t xml:space="preserve"> The SAN must provide a separate read cache that does not require a battery backup environment.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5.1.13</w:t>
      </w:r>
      <w:r w:rsidRPr="003B1394">
        <w:rPr>
          <w:rFonts w:ascii="Verdana" w:eastAsia="Times New Roman" w:hAnsi="Verdana" w:cs="Times New Roman"/>
          <w:color w:val="000000"/>
          <w:sz w:val="24"/>
          <w:szCs w:val="24"/>
        </w:rPr>
        <w:t xml:space="preserve"> Servers must be allowed to boot from the SAN, eliminating the need for internal storage in individual servers.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5.1.14</w:t>
      </w:r>
      <w:r w:rsidRPr="003B1394">
        <w:rPr>
          <w:rFonts w:ascii="Verdana" w:eastAsia="Times New Roman" w:hAnsi="Verdana" w:cs="Times New Roman"/>
          <w:color w:val="000000"/>
          <w:sz w:val="24"/>
          <w:szCs w:val="24"/>
        </w:rPr>
        <w:t xml:space="preserve"> The SAN must allow multiple LUN 0s to be assigned in order to boot multiple servers.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5.1.15</w:t>
      </w:r>
      <w:r w:rsidRPr="003B1394">
        <w:rPr>
          <w:rFonts w:ascii="Verdana" w:eastAsia="Times New Roman" w:hAnsi="Verdana" w:cs="Times New Roman"/>
          <w:color w:val="000000"/>
          <w:sz w:val="24"/>
          <w:szCs w:val="24"/>
        </w:rPr>
        <w:t xml:space="preserve"> The SAN must support 0, 1, 5, 10 RAID levels.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5.1.16</w:t>
      </w:r>
      <w:r w:rsidRPr="003B1394">
        <w:rPr>
          <w:rFonts w:ascii="Verdana" w:eastAsia="Times New Roman" w:hAnsi="Verdana" w:cs="Times New Roman"/>
          <w:color w:val="000000"/>
          <w:sz w:val="24"/>
          <w:szCs w:val="24"/>
        </w:rPr>
        <w:t xml:space="preserve"> The SAN must allow RAID levels to be changed on the fly without taking down the server to which the volume is attached.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5.1.17</w:t>
      </w:r>
      <w:r w:rsidRPr="003B1394">
        <w:rPr>
          <w:rFonts w:ascii="Verdana" w:eastAsia="Times New Roman" w:hAnsi="Verdana" w:cs="Times New Roman"/>
          <w:color w:val="000000"/>
          <w:sz w:val="24"/>
          <w:szCs w:val="24"/>
        </w:rPr>
        <w:t xml:space="preserve"> The SAN must support a volume of data larger than 2TB.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5.1.18</w:t>
      </w:r>
      <w:r w:rsidRPr="003B1394">
        <w:rPr>
          <w:rFonts w:ascii="Verdana" w:eastAsia="Times New Roman" w:hAnsi="Verdana" w:cs="Times New Roman"/>
          <w:color w:val="000000"/>
          <w:sz w:val="24"/>
          <w:szCs w:val="24"/>
        </w:rPr>
        <w:t xml:space="preserve"> The SAN must allow any LUN provided to a system configured with both types of server connectivity (fiber channel or </w:t>
      </w:r>
      <w:proofErr w:type="spellStart"/>
      <w:r w:rsidRPr="003B1394">
        <w:rPr>
          <w:rFonts w:ascii="Verdana" w:eastAsia="Times New Roman" w:hAnsi="Verdana" w:cs="Times New Roman"/>
          <w:color w:val="000000"/>
          <w:sz w:val="24"/>
          <w:szCs w:val="24"/>
        </w:rPr>
        <w:t>iSCSI</w:t>
      </w:r>
      <w:proofErr w:type="spellEnd"/>
      <w:r w:rsidRPr="003B1394">
        <w:rPr>
          <w:rFonts w:ascii="Verdana" w:eastAsia="Times New Roman" w:hAnsi="Verdana" w:cs="Times New Roman"/>
          <w:color w:val="000000"/>
          <w:sz w:val="24"/>
          <w:szCs w:val="24"/>
        </w:rPr>
        <w:t xml:space="preserve">) and must be capable of mapping volumes </w:t>
      </w:r>
      <w:r w:rsidRPr="003B1394">
        <w:rPr>
          <w:rFonts w:ascii="Verdana" w:eastAsia="Times New Roman" w:hAnsi="Verdana" w:cs="Times New Roman"/>
          <w:color w:val="000000"/>
          <w:sz w:val="24"/>
          <w:szCs w:val="24"/>
        </w:rPr>
        <w:lastRenderedPageBreak/>
        <w:t xml:space="preserve">from one connectivity type to the other without changing or copying the data.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5.1.19</w:t>
      </w:r>
      <w:r w:rsidRPr="003B1394">
        <w:rPr>
          <w:rFonts w:ascii="Verdana" w:eastAsia="Times New Roman" w:hAnsi="Verdana" w:cs="Times New Roman"/>
          <w:color w:val="000000"/>
          <w:sz w:val="24"/>
          <w:szCs w:val="24"/>
        </w:rPr>
        <w:t xml:space="preserve"> Every volume of data must be presented to the SAN without special consideration for the data path, and data volumes must be able to be moved between different data paths. </w:t>
      </w:r>
    </w:p>
    <w:p w:rsidR="003B1394" w:rsidRPr="003B1394" w:rsidRDefault="003B1394" w:rsidP="003B1394">
      <w:pPr>
        <w:numPr>
          <w:ilvl w:val="0"/>
          <w:numId w:val="3"/>
        </w:numPr>
        <w:spacing w:before="100" w:beforeAutospacing="1" w:after="100" w:afterAutospacing="1" w:line="240" w:lineRule="auto"/>
        <w:ind w:left="1200"/>
        <w:outlineLvl w:val="3"/>
        <w:rPr>
          <w:rFonts w:ascii="Verdana" w:eastAsia="Times New Roman" w:hAnsi="Verdana" w:cs="Times New Roman"/>
          <w:b/>
          <w:bCs/>
          <w:color w:val="000000"/>
          <w:sz w:val="24"/>
          <w:szCs w:val="24"/>
        </w:rPr>
      </w:pPr>
      <w:bookmarkStart w:id="6" w:name="g"/>
      <w:bookmarkEnd w:id="6"/>
      <w:r w:rsidRPr="003B1394">
        <w:rPr>
          <w:rFonts w:ascii="Verdana" w:eastAsia="Times New Roman" w:hAnsi="Verdana" w:cs="Times New Roman"/>
          <w:b/>
          <w:bCs/>
          <w:color w:val="000000"/>
          <w:sz w:val="24"/>
          <w:szCs w:val="24"/>
        </w:rPr>
        <w:t>5.2 Installation and Management</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5.2.1</w:t>
      </w:r>
      <w:r w:rsidRPr="003B1394">
        <w:rPr>
          <w:rFonts w:ascii="Verdana" w:eastAsia="Times New Roman" w:hAnsi="Verdana" w:cs="Times New Roman"/>
          <w:color w:val="000000"/>
          <w:sz w:val="24"/>
          <w:szCs w:val="24"/>
        </w:rPr>
        <w:t xml:space="preserve"> The management system must be easy to use and intuitive to minimize training time.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5.2.2</w:t>
      </w:r>
      <w:r w:rsidRPr="003B1394">
        <w:rPr>
          <w:rFonts w:ascii="Verdana" w:eastAsia="Times New Roman" w:hAnsi="Verdana" w:cs="Times New Roman"/>
          <w:color w:val="000000"/>
          <w:sz w:val="24"/>
          <w:szCs w:val="24"/>
        </w:rPr>
        <w:t xml:space="preserve"> Manufacturer or reseller must provide on-site training.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5.2.3</w:t>
      </w:r>
      <w:r w:rsidRPr="003B1394">
        <w:rPr>
          <w:rFonts w:ascii="Verdana" w:eastAsia="Times New Roman" w:hAnsi="Verdana" w:cs="Times New Roman"/>
          <w:color w:val="000000"/>
          <w:sz w:val="24"/>
          <w:szCs w:val="24"/>
        </w:rPr>
        <w:t xml:space="preserve"> Manufacturer or reseller must provide site preparation and oversee installation process.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5.2.4</w:t>
      </w:r>
      <w:r w:rsidRPr="003B1394">
        <w:rPr>
          <w:rFonts w:ascii="Verdana" w:eastAsia="Times New Roman" w:hAnsi="Verdana" w:cs="Times New Roman"/>
          <w:color w:val="000000"/>
          <w:sz w:val="24"/>
          <w:szCs w:val="24"/>
        </w:rPr>
        <w:t xml:space="preserve"> Setup and installation of entire system must be within 6 hours.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5.2.5</w:t>
      </w:r>
      <w:r w:rsidRPr="003B1394">
        <w:rPr>
          <w:rFonts w:ascii="Verdana" w:eastAsia="Times New Roman" w:hAnsi="Verdana" w:cs="Times New Roman"/>
          <w:color w:val="000000"/>
          <w:sz w:val="24"/>
          <w:szCs w:val="24"/>
        </w:rPr>
        <w:t xml:space="preserve"> Entire system must be manageable from a web-based single, secure interface without requirements for a separate management device or server.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5.2.6</w:t>
      </w:r>
      <w:r w:rsidRPr="003B1394">
        <w:rPr>
          <w:rFonts w:ascii="Verdana" w:eastAsia="Times New Roman" w:hAnsi="Verdana" w:cs="Times New Roman"/>
          <w:color w:val="000000"/>
          <w:sz w:val="24"/>
          <w:szCs w:val="24"/>
        </w:rPr>
        <w:t xml:space="preserve"> Entry-level system must have same management platform as the manufacturer's largest system in order to allow system expansion without learning curves in the future.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5.2.7</w:t>
      </w:r>
      <w:r w:rsidRPr="003B1394">
        <w:rPr>
          <w:rFonts w:ascii="Verdana" w:eastAsia="Times New Roman" w:hAnsi="Verdana" w:cs="Times New Roman"/>
          <w:color w:val="000000"/>
          <w:sz w:val="24"/>
          <w:szCs w:val="24"/>
        </w:rPr>
        <w:t xml:space="preserve"> Management system must include comprehensive online and remote monitoring abilities without third party hardware or software.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5.2.8</w:t>
      </w:r>
      <w:r w:rsidRPr="003B1394">
        <w:rPr>
          <w:rFonts w:ascii="Verdana" w:eastAsia="Times New Roman" w:hAnsi="Verdana" w:cs="Times New Roman"/>
          <w:color w:val="000000"/>
          <w:sz w:val="24"/>
          <w:szCs w:val="24"/>
        </w:rPr>
        <w:t xml:space="preserve"> The SAN must provide performance monitoring tools with the base system configuration. </w:t>
      </w:r>
    </w:p>
    <w:p w:rsidR="003B1394" w:rsidRPr="003B1394" w:rsidRDefault="003B1394" w:rsidP="003B1394">
      <w:pPr>
        <w:numPr>
          <w:ilvl w:val="0"/>
          <w:numId w:val="3"/>
        </w:numPr>
        <w:spacing w:before="100" w:beforeAutospacing="1" w:after="100" w:afterAutospacing="1" w:line="240" w:lineRule="auto"/>
        <w:ind w:left="1200"/>
        <w:outlineLvl w:val="3"/>
        <w:rPr>
          <w:rFonts w:ascii="Verdana" w:eastAsia="Times New Roman" w:hAnsi="Verdana" w:cs="Times New Roman"/>
          <w:b/>
          <w:bCs/>
          <w:color w:val="000000"/>
          <w:sz w:val="24"/>
          <w:szCs w:val="24"/>
        </w:rPr>
      </w:pPr>
      <w:bookmarkStart w:id="7" w:name="h"/>
      <w:bookmarkEnd w:id="7"/>
      <w:r w:rsidRPr="003B1394">
        <w:rPr>
          <w:rFonts w:ascii="Verdana" w:eastAsia="Times New Roman" w:hAnsi="Verdana" w:cs="Times New Roman"/>
          <w:b/>
          <w:bCs/>
          <w:color w:val="000000"/>
          <w:sz w:val="24"/>
          <w:szCs w:val="24"/>
        </w:rPr>
        <w:t>5.3 Initial Configuration and Expansion</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bookmarkStart w:id="8" w:name="i"/>
      <w:bookmarkEnd w:id="8"/>
      <w:r w:rsidRPr="003B1394">
        <w:rPr>
          <w:rFonts w:ascii="Verdana" w:eastAsia="Times New Roman" w:hAnsi="Verdana" w:cs="Times New Roman"/>
          <w:b/>
          <w:bCs/>
          <w:color w:val="000000"/>
          <w:sz w:val="24"/>
          <w:szCs w:val="24"/>
        </w:rPr>
        <w:t>5.3.1 Capacity / Disk</w:t>
      </w:r>
      <w:r w:rsidRPr="003B1394">
        <w:rPr>
          <w:rFonts w:ascii="Verdana" w:eastAsia="Times New Roman" w:hAnsi="Verdana" w:cs="Times New Roman"/>
          <w:color w:val="000000"/>
          <w:sz w:val="24"/>
          <w:szCs w:val="24"/>
        </w:rPr>
        <w:t xml:space="preserve">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SAN must be online expandable to add 100 TB of additional storage capacity without affecting system performance and data availability to users.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SAN must support </w:t>
      </w:r>
      <w:proofErr w:type="gramStart"/>
      <w:r w:rsidRPr="003B1394">
        <w:rPr>
          <w:rFonts w:ascii="Verdana" w:eastAsia="Times New Roman" w:hAnsi="Verdana" w:cs="Times New Roman"/>
          <w:color w:val="000000"/>
          <w:sz w:val="24"/>
          <w:szCs w:val="24"/>
        </w:rPr>
        <w:t xml:space="preserve">both </w:t>
      </w:r>
      <w:proofErr w:type="spellStart"/>
      <w:r w:rsidRPr="003B1394">
        <w:rPr>
          <w:rFonts w:ascii="Verdana" w:eastAsia="Times New Roman" w:hAnsi="Verdana" w:cs="Times New Roman"/>
          <w:color w:val="000000"/>
          <w:sz w:val="24"/>
          <w:szCs w:val="24"/>
        </w:rPr>
        <w:t>fibre</w:t>
      </w:r>
      <w:proofErr w:type="spellEnd"/>
      <w:proofErr w:type="gramEnd"/>
      <w:r w:rsidRPr="003B1394">
        <w:rPr>
          <w:rFonts w:ascii="Verdana" w:eastAsia="Times New Roman" w:hAnsi="Verdana" w:cs="Times New Roman"/>
          <w:color w:val="000000"/>
          <w:sz w:val="24"/>
          <w:szCs w:val="24"/>
        </w:rPr>
        <w:t xml:space="preserve"> channel, FATA and SATA disk drives in the same system.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SAN must support different drive sizes and performance speeds within the same system. Individual disk capacity must be fully accessible.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SAN must scale to 500 TB of storage, without replacing existing hardware or performance degradation.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SAN must allow migration of data between RAID levels and/or drive technology with no server down-time.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bookmarkStart w:id="9" w:name="j"/>
      <w:bookmarkEnd w:id="9"/>
      <w:r w:rsidRPr="003B1394">
        <w:rPr>
          <w:rFonts w:ascii="Verdana" w:eastAsia="Times New Roman" w:hAnsi="Verdana" w:cs="Times New Roman"/>
          <w:b/>
          <w:bCs/>
          <w:color w:val="000000"/>
          <w:sz w:val="24"/>
          <w:szCs w:val="24"/>
        </w:rPr>
        <w:t>5.3.2 Server Connectivity</w:t>
      </w:r>
      <w:r w:rsidRPr="003B1394">
        <w:rPr>
          <w:rFonts w:ascii="Verdana" w:eastAsia="Times New Roman" w:hAnsi="Verdana" w:cs="Times New Roman"/>
          <w:color w:val="000000"/>
          <w:sz w:val="24"/>
          <w:szCs w:val="24"/>
        </w:rPr>
        <w:t xml:space="preserve">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lastRenderedPageBreak/>
        <w:t xml:space="preserve">The SAN must be online expandable to add server connectivity without affecting system performance and data availability to users.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SAN must support both </w:t>
      </w:r>
      <w:proofErr w:type="spellStart"/>
      <w:r w:rsidRPr="003B1394">
        <w:rPr>
          <w:rFonts w:ascii="Verdana" w:eastAsia="Times New Roman" w:hAnsi="Verdana" w:cs="Times New Roman"/>
          <w:color w:val="000000"/>
          <w:sz w:val="24"/>
          <w:szCs w:val="24"/>
        </w:rPr>
        <w:t>fibre</w:t>
      </w:r>
      <w:proofErr w:type="spellEnd"/>
      <w:r w:rsidRPr="003B1394">
        <w:rPr>
          <w:rFonts w:ascii="Verdana" w:eastAsia="Times New Roman" w:hAnsi="Verdana" w:cs="Times New Roman"/>
          <w:color w:val="000000"/>
          <w:sz w:val="24"/>
          <w:szCs w:val="24"/>
        </w:rPr>
        <w:t xml:space="preserve"> channel and </w:t>
      </w:r>
      <w:proofErr w:type="spellStart"/>
      <w:r w:rsidRPr="003B1394">
        <w:rPr>
          <w:rFonts w:ascii="Verdana" w:eastAsia="Times New Roman" w:hAnsi="Verdana" w:cs="Times New Roman"/>
          <w:color w:val="000000"/>
          <w:sz w:val="24"/>
          <w:szCs w:val="24"/>
        </w:rPr>
        <w:t>iSCSI</w:t>
      </w:r>
      <w:proofErr w:type="spellEnd"/>
      <w:r w:rsidRPr="003B1394">
        <w:rPr>
          <w:rFonts w:ascii="Verdana" w:eastAsia="Times New Roman" w:hAnsi="Verdana" w:cs="Times New Roman"/>
          <w:color w:val="000000"/>
          <w:sz w:val="24"/>
          <w:szCs w:val="24"/>
        </w:rPr>
        <w:t xml:space="preserve"> (IP) server connectivity within a single storage system.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bookmarkStart w:id="10" w:name="k"/>
      <w:bookmarkEnd w:id="10"/>
      <w:r w:rsidRPr="003B1394">
        <w:rPr>
          <w:rFonts w:ascii="Verdana" w:eastAsia="Times New Roman" w:hAnsi="Verdana" w:cs="Times New Roman"/>
          <w:b/>
          <w:bCs/>
          <w:color w:val="000000"/>
          <w:sz w:val="24"/>
          <w:szCs w:val="24"/>
        </w:rPr>
        <w:t>5.3.3 Controllers</w:t>
      </w:r>
      <w:r w:rsidRPr="003B1394">
        <w:rPr>
          <w:rFonts w:ascii="Verdana" w:eastAsia="Times New Roman" w:hAnsi="Verdana" w:cs="Times New Roman"/>
          <w:color w:val="000000"/>
          <w:sz w:val="24"/>
          <w:szCs w:val="24"/>
        </w:rPr>
        <w:t xml:space="preserve">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The SAN must allow online expansion of controllers without affecting system performance and data availability to users.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Multiple storage controllers must be able to provide load balancing and failover functions to provide zero storage system down-time. Controller failover must not require dual HBA connectivity.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A multiple storage controller configuration must not have a single point of failure between controllers. </w:t>
      </w:r>
    </w:p>
    <w:p w:rsidR="003B1394" w:rsidRPr="003B1394" w:rsidRDefault="003B1394" w:rsidP="003B1394">
      <w:pPr>
        <w:numPr>
          <w:ilvl w:val="2"/>
          <w:numId w:val="3"/>
        </w:numPr>
        <w:spacing w:before="100" w:beforeAutospacing="1" w:after="100" w:afterAutospacing="1" w:line="240" w:lineRule="auto"/>
        <w:ind w:left="2640"/>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xml:space="preserve">A single controller configuration must require the storage configuration to reside in at lease two separate locations for controller recovery. </w:t>
      </w:r>
    </w:p>
    <w:p w:rsidR="003B1394" w:rsidRPr="003B1394" w:rsidRDefault="003B1394" w:rsidP="003B1394">
      <w:pPr>
        <w:numPr>
          <w:ilvl w:val="0"/>
          <w:numId w:val="3"/>
        </w:numPr>
        <w:spacing w:before="100" w:beforeAutospacing="1" w:after="100" w:afterAutospacing="1" w:line="240" w:lineRule="auto"/>
        <w:ind w:left="1200"/>
        <w:outlineLvl w:val="3"/>
        <w:rPr>
          <w:rFonts w:ascii="Verdana" w:eastAsia="Times New Roman" w:hAnsi="Verdana" w:cs="Times New Roman"/>
          <w:b/>
          <w:bCs/>
          <w:color w:val="000000"/>
          <w:sz w:val="24"/>
          <w:szCs w:val="24"/>
        </w:rPr>
      </w:pPr>
      <w:bookmarkStart w:id="11" w:name="m"/>
      <w:bookmarkEnd w:id="11"/>
      <w:r w:rsidRPr="003B1394">
        <w:rPr>
          <w:rFonts w:ascii="Verdana" w:eastAsia="Times New Roman" w:hAnsi="Verdana" w:cs="Times New Roman"/>
          <w:b/>
          <w:bCs/>
          <w:color w:val="000000"/>
          <w:sz w:val="24"/>
          <w:szCs w:val="24"/>
        </w:rPr>
        <w:t>5.4 Deployment of New Hardware and Applications</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5.4.1</w:t>
      </w:r>
      <w:r w:rsidRPr="003B1394">
        <w:rPr>
          <w:rFonts w:ascii="Verdana" w:eastAsia="Times New Roman" w:hAnsi="Verdana" w:cs="Times New Roman"/>
          <w:color w:val="000000"/>
          <w:sz w:val="24"/>
          <w:szCs w:val="24"/>
        </w:rPr>
        <w:t xml:space="preserve"> The SAN must be able to capture any number of point-in-time copies of data (snapshots). These blocks of data must not require pre-allocation of disk space or occupy additional disk space, and be able to be assigned to other systems to support new deployments.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5.4.2</w:t>
      </w:r>
      <w:r w:rsidRPr="003B1394">
        <w:rPr>
          <w:rFonts w:ascii="Verdana" w:eastAsia="Times New Roman" w:hAnsi="Verdana" w:cs="Times New Roman"/>
          <w:color w:val="000000"/>
          <w:sz w:val="24"/>
          <w:szCs w:val="24"/>
        </w:rPr>
        <w:t xml:space="preserve"> Servers must have the ability to boot from the SAN, allowing for quick deployment of new servers, and server recovery.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5.4.3</w:t>
      </w:r>
      <w:r w:rsidRPr="003B1394">
        <w:rPr>
          <w:rFonts w:ascii="Verdana" w:eastAsia="Times New Roman" w:hAnsi="Verdana" w:cs="Times New Roman"/>
          <w:color w:val="000000"/>
          <w:sz w:val="24"/>
          <w:szCs w:val="24"/>
        </w:rPr>
        <w:t xml:space="preserve"> The SAN must include a built-in method of migrating data from an existing SAN volume for the purpose of migrating existing volumes to the new SAN without using a server to copy the data. </w:t>
      </w:r>
    </w:p>
    <w:p w:rsidR="003B1394" w:rsidRPr="003B1394" w:rsidRDefault="003B1394" w:rsidP="003B1394">
      <w:pPr>
        <w:numPr>
          <w:ilvl w:val="0"/>
          <w:numId w:val="3"/>
        </w:numPr>
        <w:spacing w:before="100" w:beforeAutospacing="1" w:after="100" w:afterAutospacing="1" w:line="240" w:lineRule="auto"/>
        <w:ind w:left="1200"/>
        <w:outlineLvl w:val="3"/>
        <w:rPr>
          <w:rFonts w:ascii="Verdana" w:eastAsia="Times New Roman" w:hAnsi="Verdana" w:cs="Times New Roman"/>
          <w:b/>
          <w:bCs/>
          <w:color w:val="000000"/>
          <w:sz w:val="24"/>
          <w:szCs w:val="24"/>
        </w:rPr>
      </w:pPr>
      <w:bookmarkStart w:id="12" w:name="n"/>
      <w:bookmarkEnd w:id="12"/>
      <w:r w:rsidRPr="003B1394">
        <w:rPr>
          <w:rFonts w:ascii="Verdana" w:eastAsia="Times New Roman" w:hAnsi="Verdana" w:cs="Times New Roman"/>
          <w:b/>
          <w:bCs/>
          <w:color w:val="000000"/>
          <w:sz w:val="24"/>
          <w:szCs w:val="24"/>
        </w:rPr>
        <w:t>5.5 Backup, Replication and Recovery</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5.5.1</w:t>
      </w:r>
      <w:r w:rsidRPr="003B1394">
        <w:rPr>
          <w:rFonts w:ascii="Verdana" w:eastAsia="Times New Roman" w:hAnsi="Verdana" w:cs="Times New Roman"/>
          <w:color w:val="000000"/>
          <w:sz w:val="24"/>
          <w:szCs w:val="24"/>
        </w:rPr>
        <w:t xml:space="preserve"> The SAN must be able to capture any number of point-in-time copies of data. These blocks of data must not occupy additional disk space, and must be able to be assigned to other systems.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5.5.2</w:t>
      </w:r>
      <w:r w:rsidRPr="003B1394">
        <w:rPr>
          <w:rFonts w:ascii="Verdana" w:eastAsia="Times New Roman" w:hAnsi="Verdana" w:cs="Times New Roman"/>
          <w:color w:val="000000"/>
          <w:sz w:val="24"/>
          <w:szCs w:val="24"/>
        </w:rPr>
        <w:t xml:space="preserve"> The SAN must be capable of replicating data to a remote storage device to enable mirroring of production data.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5.5.3</w:t>
      </w:r>
      <w:r w:rsidRPr="003B1394">
        <w:rPr>
          <w:rFonts w:ascii="Verdana" w:eastAsia="Times New Roman" w:hAnsi="Verdana" w:cs="Times New Roman"/>
          <w:color w:val="000000"/>
          <w:sz w:val="24"/>
          <w:szCs w:val="24"/>
        </w:rPr>
        <w:t xml:space="preserve"> The SAN must support synchronous, asynchronous and semi-synchronous replication. Further, the replication must be bi-directional to support multiple replication options.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5.5.4</w:t>
      </w:r>
      <w:r w:rsidRPr="003B1394">
        <w:rPr>
          <w:rFonts w:ascii="Verdana" w:eastAsia="Times New Roman" w:hAnsi="Verdana" w:cs="Times New Roman"/>
          <w:color w:val="000000"/>
          <w:sz w:val="24"/>
          <w:szCs w:val="24"/>
        </w:rPr>
        <w:t xml:space="preserve"> The SAN must support remote replication to multiple locations without third-party hardware and/or software.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lastRenderedPageBreak/>
        <w:t>5.5.5</w:t>
      </w:r>
      <w:r w:rsidRPr="003B1394">
        <w:rPr>
          <w:rFonts w:ascii="Verdana" w:eastAsia="Times New Roman" w:hAnsi="Verdana" w:cs="Times New Roman"/>
          <w:color w:val="000000"/>
          <w:sz w:val="24"/>
          <w:szCs w:val="24"/>
        </w:rPr>
        <w:t xml:space="preserve"> The SAN must allow remote and local sites to be of different hardware/software configurations.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5.5.6</w:t>
      </w:r>
      <w:r w:rsidRPr="003B1394">
        <w:rPr>
          <w:rFonts w:ascii="Verdana" w:eastAsia="Times New Roman" w:hAnsi="Verdana" w:cs="Times New Roman"/>
          <w:color w:val="000000"/>
          <w:sz w:val="24"/>
          <w:szCs w:val="24"/>
        </w:rPr>
        <w:t xml:space="preserve"> The SAN must allow the remote storage system to be implemented at a different time than the local storage system. </w:t>
      </w:r>
    </w:p>
    <w:p w:rsidR="003B1394" w:rsidRPr="003B1394" w:rsidRDefault="003B1394" w:rsidP="003B1394">
      <w:pPr>
        <w:numPr>
          <w:ilvl w:val="0"/>
          <w:numId w:val="3"/>
        </w:numPr>
        <w:spacing w:before="100" w:beforeAutospacing="1" w:after="100" w:afterAutospacing="1" w:line="240" w:lineRule="auto"/>
        <w:ind w:left="1200"/>
        <w:outlineLvl w:val="3"/>
        <w:rPr>
          <w:rFonts w:ascii="Verdana" w:eastAsia="Times New Roman" w:hAnsi="Verdana" w:cs="Times New Roman"/>
          <w:b/>
          <w:bCs/>
          <w:color w:val="000000"/>
          <w:sz w:val="24"/>
          <w:szCs w:val="24"/>
        </w:rPr>
      </w:pPr>
      <w:bookmarkStart w:id="13" w:name="o"/>
      <w:bookmarkEnd w:id="13"/>
      <w:r w:rsidRPr="003B1394">
        <w:rPr>
          <w:rFonts w:ascii="Verdana" w:eastAsia="Times New Roman" w:hAnsi="Verdana" w:cs="Times New Roman"/>
          <w:b/>
          <w:bCs/>
          <w:color w:val="000000"/>
          <w:sz w:val="24"/>
          <w:szCs w:val="24"/>
        </w:rPr>
        <w:t>5.6 Data Lifecycle Management / DLM</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5.6.1</w:t>
      </w:r>
      <w:r w:rsidRPr="003B1394">
        <w:rPr>
          <w:rFonts w:ascii="Verdana" w:eastAsia="Times New Roman" w:hAnsi="Verdana" w:cs="Times New Roman"/>
          <w:color w:val="000000"/>
          <w:sz w:val="24"/>
          <w:szCs w:val="24"/>
        </w:rPr>
        <w:t xml:space="preserve"> The SAN must support both </w:t>
      </w:r>
      <w:proofErr w:type="spellStart"/>
      <w:r w:rsidRPr="003B1394">
        <w:rPr>
          <w:rFonts w:ascii="Verdana" w:eastAsia="Times New Roman" w:hAnsi="Verdana" w:cs="Times New Roman"/>
          <w:color w:val="000000"/>
          <w:sz w:val="24"/>
          <w:szCs w:val="24"/>
        </w:rPr>
        <w:t>fibre</w:t>
      </w:r>
      <w:proofErr w:type="spellEnd"/>
      <w:r w:rsidRPr="003B1394">
        <w:rPr>
          <w:rFonts w:ascii="Verdana" w:eastAsia="Times New Roman" w:hAnsi="Verdana" w:cs="Times New Roman"/>
          <w:color w:val="000000"/>
          <w:sz w:val="24"/>
          <w:szCs w:val="24"/>
        </w:rPr>
        <w:t xml:space="preserve"> channel and FATA drive technologies, running in a combined simultaneous environment.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5.6.2</w:t>
      </w:r>
      <w:r w:rsidRPr="003B1394">
        <w:rPr>
          <w:rFonts w:ascii="Verdana" w:eastAsia="Times New Roman" w:hAnsi="Verdana" w:cs="Times New Roman"/>
          <w:color w:val="000000"/>
          <w:sz w:val="24"/>
          <w:szCs w:val="24"/>
        </w:rPr>
        <w:t xml:space="preserve"> The SAN must support multiple RAID levels running in a combined simultaneous environment.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5.6.3</w:t>
      </w:r>
      <w:r w:rsidRPr="003B1394">
        <w:rPr>
          <w:rFonts w:ascii="Verdana" w:eastAsia="Times New Roman" w:hAnsi="Verdana" w:cs="Times New Roman"/>
          <w:color w:val="000000"/>
          <w:sz w:val="24"/>
          <w:szCs w:val="24"/>
        </w:rPr>
        <w:t xml:space="preserve"> The SAN must enable data to automatically migrate / progress to different tiers of storage based on user defined rules. </w:t>
      </w:r>
    </w:p>
    <w:p w:rsidR="003B1394" w:rsidRPr="003B1394" w:rsidRDefault="003B1394" w:rsidP="003B1394">
      <w:pPr>
        <w:numPr>
          <w:ilvl w:val="0"/>
          <w:numId w:val="3"/>
        </w:numPr>
        <w:spacing w:before="100" w:beforeAutospacing="1" w:after="100" w:afterAutospacing="1" w:line="240" w:lineRule="auto"/>
        <w:ind w:left="1200"/>
        <w:outlineLvl w:val="3"/>
        <w:rPr>
          <w:rFonts w:ascii="Verdana" w:eastAsia="Times New Roman" w:hAnsi="Verdana" w:cs="Times New Roman"/>
          <w:b/>
          <w:bCs/>
          <w:color w:val="000000"/>
          <w:sz w:val="24"/>
          <w:szCs w:val="24"/>
        </w:rPr>
      </w:pPr>
      <w:bookmarkStart w:id="14" w:name="p"/>
      <w:bookmarkEnd w:id="14"/>
      <w:r w:rsidRPr="003B1394">
        <w:rPr>
          <w:rFonts w:ascii="Verdana" w:eastAsia="Times New Roman" w:hAnsi="Verdana" w:cs="Times New Roman"/>
          <w:b/>
          <w:bCs/>
          <w:color w:val="000000"/>
          <w:sz w:val="24"/>
          <w:szCs w:val="24"/>
        </w:rPr>
        <w:t>5.7 Warranty and Support</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5.7.1</w:t>
      </w:r>
      <w:r w:rsidRPr="003B1394">
        <w:rPr>
          <w:rFonts w:ascii="Verdana" w:eastAsia="Times New Roman" w:hAnsi="Verdana" w:cs="Times New Roman"/>
          <w:color w:val="000000"/>
          <w:sz w:val="24"/>
          <w:szCs w:val="24"/>
        </w:rPr>
        <w:t xml:space="preserve"> Manufacturer must provide no less than a 3 year warranty for hardware.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5.7.2</w:t>
      </w:r>
      <w:r w:rsidRPr="003B1394">
        <w:rPr>
          <w:rFonts w:ascii="Verdana" w:eastAsia="Times New Roman" w:hAnsi="Verdana" w:cs="Times New Roman"/>
          <w:color w:val="000000"/>
          <w:sz w:val="24"/>
          <w:szCs w:val="24"/>
        </w:rPr>
        <w:t xml:space="preserve"> Manufacturer support and maintenance must include 4 hour on-site response. </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5.7.3</w:t>
      </w:r>
      <w:r w:rsidRPr="003B1394">
        <w:rPr>
          <w:rFonts w:ascii="Verdana" w:eastAsia="Times New Roman" w:hAnsi="Verdana" w:cs="Times New Roman"/>
          <w:color w:val="000000"/>
          <w:sz w:val="24"/>
          <w:szCs w:val="24"/>
        </w:rPr>
        <w:t xml:space="preserve"> The SAN must include an Internet-enabled call-home device to send alerts and status to the manufacturer without the requirement of a modem or other device. </w:t>
      </w:r>
    </w:p>
    <w:p w:rsidR="003B1394" w:rsidRPr="003B1394" w:rsidRDefault="003B1394" w:rsidP="003B1394">
      <w:pPr>
        <w:numPr>
          <w:ilvl w:val="0"/>
          <w:numId w:val="3"/>
        </w:numPr>
        <w:spacing w:before="100" w:beforeAutospacing="1" w:after="100" w:afterAutospacing="1" w:line="240" w:lineRule="auto"/>
        <w:ind w:left="1200"/>
        <w:outlineLvl w:val="3"/>
        <w:rPr>
          <w:rFonts w:ascii="Verdana" w:eastAsia="Times New Roman" w:hAnsi="Verdana" w:cs="Times New Roman"/>
          <w:b/>
          <w:bCs/>
          <w:color w:val="000000"/>
          <w:sz w:val="24"/>
          <w:szCs w:val="24"/>
        </w:rPr>
      </w:pPr>
      <w:bookmarkStart w:id="15" w:name="q"/>
      <w:bookmarkEnd w:id="15"/>
      <w:r w:rsidRPr="003B1394">
        <w:rPr>
          <w:rFonts w:ascii="Verdana" w:eastAsia="Times New Roman" w:hAnsi="Verdana" w:cs="Times New Roman"/>
          <w:b/>
          <w:bCs/>
          <w:color w:val="000000"/>
          <w:sz w:val="24"/>
          <w:szCs w:val="24"/>
        </w:rPr>
        <w:t>5.8 Financing</w:t>
      </w:r>
    </w:p>
    <w:p w:rsidR="003B1394" w:rsidRPr="003B1394" w:rsidRDefault="003B1394" w:rsidP="003B1394">
      <w:pPr>
        <w:numPr>
          <w:ilvl w:val="1"/>
          <w:numId w:val="3"/>
        </w:numPr>
        <w:spacing w:before="100" w:beforeAutospacing="1" w:after="100" w:afterAutospacing="1" w:line="240" w:lineRule="auto"/>
        <w:ind w:left="1920"/>
        <w:rPr>
          <w:rFonts w:ascii="Verdana" w:eastAsia="Times New Roman" w:hAnsi="Verdana" w:cs="Times New Roman"/>
          <w:color w:val="000000"/>
          <w:sz w:val="24"/>
          <w:szCs w:val="24"/>
        </w:rPr>
      </w:pPr>
      <w:r w:rsidRPr="003B1394">
        <w:rPr>
          <w:rFonts w:ascii="Verdana" w:eastAsia="Times New Roman" w:hAnsi="Verdana" w:cs="Times New Roman"/>
          <w:b/>
          <w:bCs/>
          <w:color w:val="000000"/>
          <w:sz w:val="24"/>
          <w:szCs w:val="24"/>
        </w:rPr>
        <w:t>5.8.1</w:t>
      </w:r>
      <w:r w:rsidRPr="003B1394">
        <w:rPr>
          <w:rFonts w:ascii="Verdana" w:eastAsia="Times New Roman" w:hAnsi="Verdana" w:cs="Times New Roman"/>
          <w:color w:val="000000"/>
          <w:sz w:val="24"/>
          <w:szCs w:val="24"/>
        </w:rPr>
        <w:t xml:space="preserve"> American Printing House for the Blind requires a flexible lease program providing competitive rates, ability to upgrade SAN with no penalties and flexible end of lease options. </w:t>
      </w:r>
    </w:p>
    <w:p w:rsidR="003B1394" w:rsidRPr="003B1394" w:rsidRDefault="003B1394" w:rsidP="003B1394">
      <w:pPr>
        <w:spacing w:before="100" w:beforeAutospacing="1" w:after="100" w:afterAutospacing="1" w:line="240" w:lineRule="auto"/>
        <w:outlineLvl w:val="2"/>
        <w:rPr>
          <w:rFonts w:ascii="Verdana" w:eastAsia="Times New Roman" w:hAnsi="Verdana" w:cs="Times New Roman"/>
          <w:b/>
          <w:bCs/>
          <w:color w:val="000000"/>
          <w:sz w:val="27"/>
          <w:szCs w:val="27"/>
        </w:rPr>
      </w:pPr>
      <w:bookmarkStart w:id="16" w:name="r"/>
      <w:bookmarkEnd w:id="16"/>
      <w:r w:rsidRPr="003B1394">
        <w:rPr>
          <w:rFonts w:ascii="Verdana" w:eastAsia="Times New Roman" w:hAnsi="Verdana" w:cs="Times New Roman"/>
          <w:b/>
          <w:bCs/>
          <w:color w:val="000000"/>
          <w:sz w:val="27"/>
          <w:szCs w:val="27"/>
        </w:rPr>
        <w:t>6 Proposed Configuration</w:t>
      </w:r>
    </w:p>
    <w:p w:rsidR="003B1394" w:rsidRPr="003B1394" w:rsidRDefault="003B1394" w:rsidP="003B1394">
      <w:pPr>
        <w:spacing w:before="100" w:beforeAutospacing="1" w:after="100" w:afterAutospacing="1"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Bidders must submit a system diagram and include all of the components in the Proposed Pricing section.</w:t>
      </w:r>
    </w:p>
    <w:p w:rsidR="003B1394" w:rsidRPr="003B1394" w:rsidRDefault="003B1394" w:rsidP="003B1394">
      <w:pPr>
        <w:spacing w:before="100" w:beforeAutospacing="1" w:after="100" w:afterAutospacing="1" w:line="240" w:lineRule="auto"/>
        <w:outlineLvl w:val="2"/>
        <w:rPr>
          <w:rFonts w:ascii="Verdana" w:eastAsia="Times New Roman" w:hAnsi="Verdana" w:cs="Times New Roman"/>
          <w:b/>
          <w:bCs/>
          <w:color w:val="000000"/>
          <w:sz w:val="27"/>
          <w:szCs w:val="27"/>
        </w:rPr>
      </w:pPr>
      <w:bookmarkStart w:id="17" w:name="s"/>
      <w:bookmarkEnd w:id="17"/>
      <w:r w:rsidRPr="003B1394">
        <w:rPr>
          <w:rFonts w:ascii="Verdana" w:eastAsia="Times New Roman" w:hAnsi="Verdana" w:cs="Times New Roman"/>
          <w:b/>
          <w:bCs/>
          <w:color w:val="000000"/>
          <w:sz w:val="27"/>
          <w:szCs w:val="27"/>
        </w:rPr>
        <w:t>7 Proposed Pricing</w:t>
      </w:r>
    </w:p>
    <w:p w:rsidR="003B1394" w:rsidRPr="003B1394" w:rsidRDefault="003B1394" w:rsidP="003B1394">
      <w:pPr>
        <w:spacing w:before="100" w:beforeAutospacing="1" w:after="100" w:afterAutospacing="1" w:line="240" w:lineRule="auto"/>
        <w:outlineLvl w:val="1"/>
        <w:rPr>
          <w:rFonts w:ascii="Verdana" w:eastAsia="Times New Roman" w:hAnsi="Verdana" w:cs="Times New Roman"/>
          <w:b/>
          <w:bCs/>
          <w:color w:val="000000"/>
          <w:sz w:val="36"/>
          <w:szCs w:val="36"/>
        </w:rPr>
      </w:pPr>
      <w:r w:rsidRPr="003B1394">
        <w:rPr>
          <w:rFonts w:ascii="Verdana" w:eastAsia="Times New Roman" w:hAnsi="Verdana" w:cs="Times New Roman"/>
          <w:b/>
          <w:bCs/>
          <w:color w:val="000000"/>
          <w:sz w:val="36"/>
          <w:szCs w:val="36"/>
        </w:rPr>
        <w:t>Attachment A - RFP Response</w:t>
      </w:r>
    </w:p>
    <w:tbl>
      <w:tblPr>
        <w:tblW w:w="5000" w:type="pct"/>
        <w:tblCellSpacing w:w="15" w:type="dxa"/>
        <w:tblBorders>
          <w:top w:val="outset" w:sz="12" w:space="0" w:color="auto"/>
          <w:left w:val="outset" w:sz="12" w:space="0" w:color="auto"/>
          <w:bottom w:val="outset" w:sz="12" w:space="0" w:color="auto"/>
          <w:right w:val="outset" w:sz="12" w:space="0" w:color="auto"/>
        </w:tblBorders>
        <w:tblCellMar>
          <w:top w:w="75" w:type="dxa"/>
          <w:left w:w="75" w:type="dxa"/>
          <w:bottom w:w="75" w:type="dxa"/>
          <w:right w:w="75" w:type="dxa"/>
        </w:tblCellMar>
        <w:tblLook w:val="04A0"/>
      </w:tblPr>
      <w:tblGrid>
        <w:gridCol w:w="1947"/>
        <w:gridCol w:w="7653"/>
      </w:tblGrid>
      <w:tr w:rsidR="003B1394" w:rsidRPr="003B1394" w:rsidTr="003B1394">
        <w:trPr>
          <w:tblCellSpacing w:w="15" w:type="dxa"/>
        </w:trPr>
        <w:tc>
          <w:tcPr>
            <w:tcW w:w="1000" w:type="pct"/>
            <w:tcBorders>
              <w:top w:val="outset" w:sz="6" w:space="0" w:color="auto"/>
              <w:left w:val="outset" w:sz="6" w:space="0" w:color="auto"/>
              <w:bottom w:val="outset" w:sz="6" w:space="0" w:color="auto"/>
              <w:right w:val="outset" w:sz="6" w:space="0" w:color="auto"/>
            </w:tcBorders>
            <w:shd w:val="clear" w:color="auto" w:fill="CCCCCC"/>
            <w:vAlign w:val="center"/>
            <w:hideMark/>
          </w:tcPr>
          <w:p w:rsidR="003B1394" w:rsidRPr="003B1394" w:rsidRDefault="003B1394" w:rsidP="003B1394">
            <w:pPr>
              <w:spacing w:after="0" w:line="240" w:lineRule="auto"/>
              <w:jc w:val="center"/>
              <w:rPr>
                <w:rFonts w:ascii="Verdana" w:eastAsia="Times New Roman" w:hAnsi="Verdana" w:cs="Times New Roman"/>
                <w:b/>
                <w:bCs/>
                <w:color w:val="000000"/>
                <w:sz w:val="24"/>
                <w:szCs w:val="24"/>
              </w:rPr>
            </w:pPr>
            <w:r w:rsidRPr="003B1394">
              <w:rPr>
                <w:rFonts w:ascii="Verdana" w:eastAsia="Times New Roman" w:hAnsi="Verdana" w:cs="Times New Roman"/>
                <w:b/>
                <w:bCs/>
                <w:color w:val="000000"/>
                <w:sz w:val="24"/>
                <w:szCs w:val="24"/>
              </w:rPr>
              <w:t>Industry</w:t>
            </w:r>
            <w:r w:rsidRPr="003B1394">
              <w:rPr>
                <w:rFonts w:ascii="Verdana" w:eastAsia="Times New Roman" w:hAnsi="Verdana" w:cs="Times New Roman"/>
                <w:b/>
                <w:bCs/>
                <w:color w:val="000000"/>
                <w:sz w:val="24"/>
                <w:szCs w:val="24"/>
              </w:rPr>
              <w:br/>
              <w:t>Standard</w:t>
            </w:r>
            <w:r w:rsidRPr="003B1394">
              <w:rPr>
                <w:rFonts w:ascii="Verdana" w:eastAsia="Times New Roman" w:hAnsi="Verdana" w:cs="Times New Roman"/>
                <w:b/>
                <w:bCs/>
                <w:color w:val="000000"/>
                <w:sz w:val="24"/>
                <w:szCs w:val="24"/>
              </w:rPr>
              <w:br/>
              <w:t>Technical</w:t>
            </w:r>
            <w:r w:rsidRPr="003B1394">
              <w:rPr>
                <w:rFonts w:ascii="Verdana" w:eastAsia="Times New Roman" w:hAnsi="Verdana" w:cs="Times New Roman"/>
                <w:b/>
                <w:bCs/>
                <w:color w:val="000000"/>
                <w:sz w:val="24"/>
                <w:szCs w:val="24"/>
              </w:rPr>
              <w:br/>
              <w:t>Terminology</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3B1394" w:rsidRPr="003B1394" w:rsidRDefault="003B1394" w:rsidP="003B1394">
            <w:pPr>
              <w:spacing w:after="0" w:line="240" w:lineRule="auto"/>
              <w:jc w:val="center"/>
              <w:rPr>
                <w:rFonts w:ascii="Verdana" w:eastAsia="Times New Roman" w:hAnsi="Verdana" w:cs="Times New Roman"/>
                <w:b/>
                <w:bCs/>
                <w:color w:val="000000"/>
                <w:sz w:val="24"/>
                <w:szCs w:val="24"/>
              </w:rPr>
            </w:pPr>
            <w:r w:rsidRPr="003B1394">
              <w:rPr>
                <w:rFonts w:ascii="Verdana" w:eastAsia="Times New Roman" w:hAnsi="Verdana" w:cs="Times New Roman"/>
                <w:b/>
                <w:bCs/>
                <w:color w:val="000000"/>
                <w:sz w:val="24"/>
                <w:szCs w:val="24"/>
              </w:rPr>
              <w:t>(Vendor)</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br/>
            </w:r>
            <w:r w:rsidRPr="003B1394">
              <w:rPr>
                <w:rFonts w:ascii="Verdana" w:eastAsia="Times New Roman" w:hAnsi="Verdana" w:cs="Times New Roman"/>
                <w:color w:val="000000"/>
                <w:sz w:val="24"/>
                <w:szCs w:val="24"/>
              </w:rPr>
              <w:lastRenderedPageBreak/>
              <w:br/>
              <w:t>Data</w:t>
            </w:r>
            <w:r w:rsidRPr="003B1394">
              <w:rPr>
                <w:rFonts w:ascii="Verdana" w:eastAsia="Times New Roman" w:hAnsi="Verdana" w:cs="Times New Roman"/>
                <w:color w:val="000000"/>
                <w:sz w:val="24"/>
                <w:szCs w:val="24"/>
              </w:rPr>
              <w:br/>
              <w:t>Management</w:t>
            </w:r>
            <w:r w:rsidRPr="003B1394">
              <w:rPr>
                <w:rFonts w:ascii="Verdana" w:eastAsia="Times New Roman" w:hAnsi="Verdana" w:cs="Times New Roman"/>
                <w:color w:val="000000"/>
                <w:sz w:val="24"/>
                <w:szCs w:val="24"/>
              </w:rPr>
              <w:br/>
              <w:t>Architecture</w:t>
            </w:r>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lastRenderedPageBreak/>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lastRenderedPageBreak/>
              <w:br/>
            </w:r>
            <w:r w:rsidRPr="003B1394">
              <w:rPr>
                <w:rFonts w:ascii="Verdana" w:eastAsia="Times New Roman" w:hAnsi="Verdana" w:cs="Times New Roman"/>
                <w:color w:val="000000"/>
                <w:sz w:val="24"/>
                <w:szCs w:val="24"/>
              </w:rPr>
              <w:br/>
              <w:t>Thin</w:t>
            </w:r>
            <w:r w:rsidRPr="003B1394">
              <w:rPr>
                <w:rFonts w:ascii="Verdana" w:eastAsia="Times New Roman" w:hAnsi="Verdana" w:cs="Times New Roman"/>
                <w:color w:val="000000"/>
                <w:sz w:val="24"/>
                <w:szCs w:val="24"/>
              </w:rPr>
              <w:br/>
              <w:t>Provisioning</w:t>
            </w:r>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br/>
            </w:r>
            <w:r w:rsidRPr="003B1394">
              <w:rPr>
                <w:rFonts w:ascii="Verdana" w:eastAsia="Times New Roman" w:hAnsi="Verdana" w:cs="Times New Roman"/>
                <w:color w:val="000000"/>
                <w:sz w:val="24"/>
                <w:szCs w:val="24"/>
              </w:rPr>
              <w:br/>
            </w:r>
            <w:proofErr w:type="spellStart"/>
            <w:r w:rsidRPr="003B1394">
              <w:rPr>
                <w:rFonts w:ascii="Verdana" w:eastAsia="Times New Roman" w:hAnsi="Verdana" w:cs="Times New Roman"/>
                <w:color w:val="000000"/>
                <w:sz w:val="24"/>
                <w:szCs w:val="24"/>
              </w:rPr>
              <w:t>Snapshotting</w:t>
            </w:r>
            <w:proofErr w:type="spellEnd"/>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br/>
            </w:r>
            <w:r w:rsidRPr="003B1394">
              <w:rPr>
                <w:rFonts w:ascii="Verdana" w:eastAsia="Times New Roman" w:hAnsi="Verdana" w:cs="Times New Roman"/>
                <w:color w:val="000000"/>
                <w:sz w:val="24"/>
                <w:szCs w:val="24"/>
              </w:rPr>
              <w:br/>
              <w:t>Disaster</w:t>
            </w:r>
            <w:r w:rsidRPr="003B1394">
              <w:rPr>
                <w:rFonts w:ascii="Verdana" w:eastAsia="Times New Roman" w:hAnsi="Verdana" w:cs="Times New Roman"/>
                <w:color w:val="000000"/>
                <w:sz w:val="24"/>
                <w:szCs w:val="24"/>
              </w:rPr>
              <w:br/>
              <w:t>Recover/</w:t>
            </w:r>
            <w:r w:rsidRPr="003B1394">
              <w:rPr>
                <w:rFonts w:ascii="Verdana" w:eastAsia="Times New Roman" w:hAnsi="Verdana" w:cs="Times New Roman"/>
                <w:color w:val="000000"/>
                <w:sz w:val="24"/>
                <w:szCs w:val="24"/>
              </w:rPr>
              <w:br/>
              <w:t>Replication</w:t>
            </w:r>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br/>
            </w:r>
            <w:r w:rsidRPr="003B1394">
              <w:rPr>
                <w:rFonts w:ascii="Verdana" w:eastAsia="Times New Roman" w:hAnsi="Verdana" w:cs="Times New Roman"/>
                <w:color w:val="000000"/>
                <w:sz w:val="24"/>
                <w:szCs w:val="24"/>
              </w:rPr>
              <w:br/>
              <w:t>Tiered</w:t>
            </w:r>
            <w:r w:rsidRPr="003B1394">
              <w:rPr>
                <w:rFonts w:ascii="Verdana" w:eastAsia="Times New Roman" w:hAnsi="Verdana" w:cs="Times New Roman"/>
                <w:color w:val="000000"/>
                <w:sz w:val="24"/>
                <w:szCs w:val="24"/>
              </w:rPr>
              <w:br/>
              <w:t>Storage/</w:t>
            </w:r>
            <w:r w:rsidRPr="003B1394">
              <w:rPr>
                <w:rFonts w:ascii="Verdana" w:eastAsia="Times New Roman" w:hAnsi="Verdana" w:cs="Times New Roman"/>
                <w:color w:val="000000"/>
                <w:sz w:val="24"/>
                <w:szCs w:val="24"/>
              </w:rPr>
              <w:br/>
              <w:t>ILM</w:t>
            </w:r>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br/>
            </w:r>
            <w:r w:rsidRPr="003B1394">
              <w:rPr>
                <w:rFonts w:ascii="Verdana" w:eastAsia="Times New Roman" w:hAnsi="Verdana" w:cs="Times New Roman"/>
                <w:color w:val="000000"/>
                <w:sz w:val="24"/>
                <w:szCs w:val="24"/>
              </w:rPr>
              <w:br/>
            </w:r>
            <w:proofErr w:type="spellStart"/>
            <w:r w:rsidRPr="003B1394">
              <w:rPr>
                <w:rFonts w:ascii="Verdana" w:eastAsia="Times New Roman" w:hAnsi="Verdana" w:cs="Times New Roman"/>
                <w:color w:val="000000"/>
                <w:sz w:val="24"/>
                <w:szCs w:val="24"/>
              </w:rPr>
              <w:t>Deduplication</w:t>
            </w:r>
            <w:proofErr w:type="spellEnd"/>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br/>
            </w:r>
            <w:r w:rsidRPr="003B1394">
              <w:rPr>
                <w:rFonts w:ascii="Verdana" w:eastAsia="Times New Roman" w:hAnsi="Verdana" w:cs="Times New Roman"/>
                <w:color w:val="000000"/>
                <w:sz w:val="24"/>
                <w:szCs w:val="24"/>
              </w:rPr>
              <w:br/>
              <w:t>Disk</w:t>
            </w:r>
            <w:r w:rsidRPr="003B1394">
              <w:rPr>
                <w:rFonts w:ascii="Verdana" w:eastAsia="Times New Roman" w:hAnsi="Verdana" w:cs="Times New Roman"/>
                <w:color w:val="000000"/>
                <w:sz w:val="24"/>
                <w:szCs w:val="24"/>
              </w:rPr>
              <w:br/>
              <w:t>Virtualization</w:t>
            </w:r>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lastRenderedPageBreak/>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lastRenderedPageBreak/>
              <w:br/>
            </w:r>
            <w:r w:rsidRPr="003B1394">
              <w:rPr>
                <w:rFonts w:ascii="Verdana" w:eastAsia="Times New Roman" w:hAnsi="Verdana" w:cs="Times New Roman"/>
                <w:color w:val="000000"/>
                <w:sz w:val="24"/>
                <w:szCs w:val="24"/>
              </w:rPr>
              <w:br/>
              <w:t>Scalable</w:t>
            </w:r>
            <w:r w:rsidRPr="003B1394">
              <w:rPr>
                <w:rFonts w:ascii="Verdana" w:eastAsia="Times New Roman" w:hAnsi="Verdana" w:cs="Times New Roman"/>
                <w:color w:val="000000"/>
                <w:sz w:val="24"/>
                <w:szCs w:val="24"/>
              </w:rPr>
              <w:br/>
              <w:t>Architecture/</w:t>
            </w:r>
            <w:r w:rsidRPr="003B1394">
              <w:rPr>
                <w:rFonts w:ascii="Verdana" w:eastAsia="Times New Roman" w:hAnsi="Verdana" w:cs="Times New Roman"/>
                <w:color w:val="000000"/>
                <w:sz w:val="24"/>
                <w:szCs w:val="24"/>
              </w:rPr>
              <w:br/>
              <w:t>Flexibility in</w:t>
            </w:r>
            <w:r w:rsidRPr="003B1394">
              <w:rPr>
                <w:rFonts w:ascii="Verdana" w:eastAsia="Times New Roman" w:hAnsi="Verdana" w:cs="Times New Roman"/>
                <w:color w:val="000000"/>
                <w:sz w:val="24"/>
                <w:szCs w:val="24"/>
              </w:rPr>
              <w:br/>
              <w:t>Growth</w:t>
            </w:r>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br/>
            </w:r>
            <w:r w:rsidRPr="003B1394">
              <w:rPr>
                <w:rFonts w:ascii="Verdana" w:eastAsia="Times New Roman" w:hAnsi="Verdana" w:cs="Times New Roman"/>
                <w:color w:val="000000"/>
                <w:sz w:val="24"/>
                <w:szCs w:val="24"/>
              </w:rPr>
              <w:br/>
              <w:t>Technical</w:t>
            </w:r>
            <w:r w:rsidRPr="003B1394">
              <w:rPr>
                <w:rFonts w:ascii="Verdana" w:eastAsia="Times New Roman" w:hAnsi="Verdana" w:cs="Times New Roman"/>
                <w:color w:val="000000"/>
                <w:sz w:val="24"/>
                <w:szCs w:val="24"/>
              </w:rPr>
              <w:br/>
              <w:t>Support</w:t>
            </w:r>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w:t>
            </w:r>
          </w:p>
        </w:tc>
      </w:tr>
      <w:tr w:rsidR="003B1394" w:rsidRPr="003B1394" w:rsidTr="003B139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24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br/>
            </w:r>
            <w:r w:rsidRPr="003B1394">
              <w:rPr>
                <w:rFonts w:ascii="Verdana" w:eastAsia="Times New Roman" w:hAnsi="Verdana" w:cs="Times New Roman"/>
                <w:color w:val="000000"/>
                <w:sz w:val="24"/>
                <w:szCs w:val="24"/>
              </w:rPr>
              <w:br/>
              <w:t>Ease of Use</w:t>
            </w:r>
            <w:r w:rsidRPr="003B1394">
              <w:rPr>
                <w:rFonts w:ascii="Verdana" w:eastAsia="Times New Roman" w:hAnsi="Verdana" w:cs="Times New Roman"/>
                <w:color w:val="000000"/>
                <w:sz w:val="24"/>
                <w:szCs w:val="24"/>
              </w:rPr>
              <w:br/>
            </w:r>
          </w:p>
        </w:tc>
        <w:tc>
          <w:tcPr>
            <w:tcW w:w="0" w:type="auto"/>
            <w:tcBorders>
              <w:top w:val="outset" w:sz="6" w:space="0" w:color="auto"/>
              <w:left w:val="outset" w:sz="6" w:space="0" w:color="auto"/>
              <w:bottom w:val="outset" w:sz="6" w:space="0" w:color="auto"/>
              <w:right w:val="outset" w:sz="6" w:space="0" w:color="auto"/>
            </w:tcBorders>
            <w:vAlign w:val="center"/>
            <w:hideMark/>
          </w:tcPr>
          <w:p w:rsidR="003B1394" w:rsidRPr="003B1394" w:rsidRDefault="003B1394" w:rsidP="003B1394">
            <w:pPr>
              <w:spacing w:after="0" w:line="240" w:lineRule="auto"/>
              <w:rPr>
                <w:rFonts w:ascii="Verdana" w:eastAsia="Times New Roman" w:hAnsi="Verdana" w:cs="Times New Roman"/>
                <w:color w:val="000000"/>
                <w:sz w:val="24"/>
                <w:szCs w:val="24"/>
              </w:rPr>
            </w:pPr>
            <w:r w:rsidRPr="003B1394">
              <w:rPr>
                <w:rFonts w:ascii="Verdana" w:eastAsia="Times New Roman" w:hAnsi="Verdana" w:cs="Times New Roman"/>
                <w:color w:val="000000"/>
                <w:sz w:val="24"/>
                <w:szCs w:val="24"/>
              </w:rPr>
              <w:t> </w:t>
            </w:r>
          </w:p>
        </w:tc>
      </w:tr>
    </w:tbl>
    <w:p w:rsidR="00BC34D8" w:rsidRDefault="00BC34D8"/>
    <w:sectPr w:rsidR="00BC34D8" w:rsidSect="00BC34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D5B3B"/>
    <w:multiLevelType w:val="multilevel"/>
    <w:tmpl w:val="46689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E2037"/>
    <w:multiLevelType w:val="multilevel"/>
    <w:tmpl w:val="266095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55487B"/>
    <w:multiLevelType w:val="multilevel"/>
    <w:tmpl w:val="AEF43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1394"/>
    <w:rsid w:val="003B1394"/>
    <w:rsid w:val="00BC34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4D8"/>
  </w:style>
  <w:style w:type="paragraph" w:styleId="Heading2">
    <w:name w:val="heading 2"/>
    <w:basedOn w:val="Normal"/>
    <w:link w:val="Heading2Char"/>
    <w:uiPriority w:val="9"/>
    <w:qFormat/>
    <w:rsid w:val="003B139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B13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3B139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139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B139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B1394"/>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3B1394"/>
    <w:rPr>
      <w:rFonts w:ascii="Verdana" w:hAnsi="Verdana" w:hint="default"/>
      <w:b/>
      <w:bCs/>
      <w:color w:val="0000FF"/>
      <w:u w:val="single"/>
    </w:rPr>
  </w:style>
  <w:style w:type="paragraph" w:styleId="NormalWeb">
    <w:name w:val="Normal (Web)"/>
    <w:basedOn w:val="Normal"/>
    <w:uiPriority w:val="99"/>
    <w:semiHidden/>
    <w:unhideWhenUsed/>
    <w:rsid w:val="003B13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1394"/>
    <w:rPr>
      <w:b/>
      <w:bCs/>
    </w:rPr>
  </w:style>
</w:styles>
</file>

<file path=word/webSettings.xml><?xml version="1.0" encoding="utf-8"?>
<w:webSettings xmlns:r="http://schemas.openxmlformats.org/officeDocument/2006/relationships" xmlns:w="http://schemas.openxmlformats.org/wordprocessingml/2006/main">
  <w:divs>
    <w:div w:id="1295985822">
      <w:bodyDiv w:val="1"/>
      <w:marLeft w:val="240"/>
      <w:marRight w:val="240"/>
      <w:marTop w:val="0"/>
      <w:marBottom w:val="0"/>
      <w:divBdr>
        <w:top w:val="none" w:sz="0" w:space="0" w:color="auto"/>
        <w:left w:val="none" w:sz="0" w:space="0" w:color="auto"/>
        <w:bottom w:val="none" w:sz="0" w:space="0" w:color="auto"/>
        <w:right w:val="none" w:sz="0" w:space="0" w:color="auto"/>
      </w:divBdr>
      <w:divsChild>
        <w:div w:id="1981769447">
          <w:marLeft w:val="240"/>
          <w:marRight w:val="240"/>
          <w:marTop w:val="240"/>
          <w:marBottom w:val="240"/>
          <w:divBdr>
            <w:top w:val="none" w:sz="0" w:space="12" w:color="005885"/>
            <w:left w:val="single" w:sz="48" w:space="12" w:color="005885"/>
            <w:bottom w:val="none" w:sz="0" w:space="12" w:color="005885"/>
            <w:right w:val="none" w:sz="0" w:space="12" w:color="005885"/>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brooks@aph.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2390</Words>
  <Characters>13629</Characters>
  <Application>Microsoft Office Word</Application>
  <DocSecurity>0</DocSecurity>
  <Lines>113</Lines>
  <Paragraphs>31</Paragraphs>
  <ScaleCrop>false</ScaleCrop>
  <Company/>
  <LinksUpToDate>false</LinksUpToDate>
  <CharactersWithSpaces>15988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ramesh</dc:creator>
  <cp:keywords/>
  <dc:description/>
  <cp:lastModifiedBy>ramesh</cp:lastModifiedBy>
  <cp:revision>1</cp:revision>
  <dcterms:created xsi:type="dcterms:W3CDTF">2009-11-02T21:06:00Z</dcterms:created>
  <dcterms:modified xsi:type="dcterms:W3CDTF">2009-11-02T21:07:00Z</dcterms:modified>
</cp:coreProperties>
</file>