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4A0"/>
      </w:tblPr>
      <w:tblGrid>
        <w:gridCol w:w="3060"/>
        <w:gridCol w:w="3227"/>
        <w:gridCol w:w="3289"/>
      </w:tblGrid>
      <w:tr w:rsidR="00090603" w:rsidRPr="00340BCC" w:rsidTr="002F7316">
        <w:tc>
          <w:tcPr>
            <w:tcW w:w="3153" w:type="dxa"/>
          </w:tcPr>
          <w:p w:rsidR="00090603" w:rsidRPr="00340BCC" w:rsidRDefault="00090603" w:rsidP="002F7316">
            <w:pPr>
              <w:pStyle w:val="Header"/>
              <w:tabs>
                <w:tab w:val="center" w:pos="5040"/>
                <w:tab w:val="center" w:pos="9900"/>
              </w:tabs>
              <w:rPr>
                <w:rFonts w:ascii="CG Times" w:hAnsi="CG Times"/>
                <w:sz w:val="16"/>
              </w:rPr>
            </w:pPr>
            <w:r w:rsidRPr="00340BCC">
              <w:rPr>
                <w:rFonts w:ascii="CG Times" w:hAnsi="CG Times"/>
                <w:sz w:val="16"/>
              </w:rPr>
              <w:t>State of Nevada</w:t>
            </w:r>
          </w:p>
        </w:tc>
        <w:tc>
          <w:tcPr>
            <w:tcW w:w="3278" w:type="dxa"/>
            <w:vMerge w:val="restart"/>
          </w:tcPr>
          <w:p w:rsidR="00090603" w:rsidRPr="00340BCC" w:rsidRDefault="00090603" w:rsidP="002F7316">
            <w:pPr>
              <w:tabs>
                <w:tab w:val="center" w:pos="5040"/>
                <w:tab w:val="center" w:pos="9450"/>
              </w:tabs>
              <w:jc w:val="center"/>
              <w:rPr>
                <w:rFonts w:ascii="CG Times" w:hAnsi="CG Times"/>
                <w:sz w:val="16"/>
              </w:rPr>
            </w:pPr>
            <w:r w:rsidRPr="00340BCC">
              <w:rPr>
                <w:rFonts w:ascii="CG Times" w:hAnsi="CG Times"/>
                <w:sz w:val="16"/>
              </w:rPr>
              <w:object w:dxaOrig="1783" w:dyaOrig="22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8.85pt;height:76.3pt" o:ole="">
                  <v:imagedata r:id="rId10" o:title="" cropbottom="26758f"/>
                </v:shape>
                <o:OLEObject Type="Embed" ProgID="Word.Picture.8" ShapeID="_x0000_i1025" DrawAspect="Content" ObjectID="_1387895014" r:id="rId11"/>
              </w:object>
            </w:r>
          </w:p>
          <w:p w:rsidR="00090603" w:rsidRPr="00340BCC" w:rsidRDefault="00090603" w:rsidP="002F7316">
            <w:pPr>
              <w:pStyle w:val="Header"/>
              <w:tabs>
                <w:tab w:val="center" w:pos="5040"/>
                <w:tab w:val="center" w:pos="9900"/>
              </w:tabs>
              <w:jc w:val="both"/>
              <w:rPr>
                <w:rFonts w:ascii="CG Times" w:hAnsi="CG Times"/>
                <w:sz w:val="16"/>
              </w:rPr>
            </w:pPr>
          </w:p>
        </w:tc>
        <w:tc>
          <w:tcPr>
            <w:tcW w:w="3397" w:type="dxa"/>
          </w:tcPr>
          <w:p w:rsidR="00090603" w:rsidRPr="00340BCC" w:rsidRDefault="00090603" w:rsidP="002F7316">
            <w:pPr>
              <w:pStyle w:val="Header"/>
              <w:tabs>
                <w:tab w:val="center" w:pos="5040"/>
                <w:tab w:val="center" w:pos="9900"/>
              </w:tabs>
              <w:jc w:val="right"/>
              <w:rPr>
                <w:rFonts w:ascii="CG Times" w:hAnsi="CG Times"/>
                <w:sz w:val="16"/>
              </w:rPr>
            </w:pPr>
            <w:r w:rsidRPr="00340BCC">
              <w:rPr>
                <w:rFonts w:ascii="CG Times" w:hAnsi="CG Times"/>
                <w:sz w:val="16"/>
              </w:rPr>
              <w:t>Brian Sandoval</w:t>
            </w:r>
          </w:p>
        </w:tc>
      </w:tr>
      <w:tr w:rsidR="00090603" w:rsidRPr="00340BCC" w:rsidTr="002F7316">
        <w:tc>
          <w:tcPr>
            <w:tcW w:w="3153" w:type="dxa"/>
          </w:tcPr>
          <w:p w:rsidR="00090603" w:rsidRPr="00340BCC" w:rsidRDefault="00090603" w:rsidP="002F7316">
            <w:pPr>
              <w:pStyle w:val="Header"/>
              <w:tabs>
                <w:tab w:val="center" w:pos="5040"/>
                <w:tab w:val="center" w:pos="9900"/>
              </w:tabs>
              <w:rPr>
                <w:rFonts w:ascii="CG Times" w:hAnsi="CG Times"/>
                <w:sz w:val="16"/>
              </w:rPr>
            </w:pPr>
            <w:r w:rsidRPr="00340BCC">
              <w:rPr>
                <w:rFonts w:ascii="CG Times" w:hAnsi="CG Times"/>
                <w:sz w:val="16"/>
              </w:rPr>
              <w:t>Department of Administration</w:t>
            </w:r>
          </w:p>
        </w:tc>
        <w:tc>
          <w:tcPr>
            <w:tcW w:w="3278" w:type="dxa"/>
            <w:vMerge/>
          </w:tcPr>
          <w:p w:rsidR="00090603" w:rsidRPr="00340BCC" w:rsidRDefault="00090603" w:rsidP="002F7316">
            <w:pPr>
              <w:pStyle w:val="Header"/>
              <w:tabs>
                <w:tab w:val="center" w:pos="5040"/>
                <w:tab w:val="center" w:pos="9900"/>
              </w:tabs>
              <w:jc w:val="both"/>
              <w:rPr>
                <w:rFonts w:ascii="CG Times" w:hAnsi="CG Times"/>
                <w:sz w:val="16"/>
              </w:rPr>
            </w:pPr>
          </w:p>
        </w:tc>
        <w:tc>
          <w:tcPr>
            <w:tcW w:w="3397" w:type="dxa"/>
          </w:tcPr>
          <w:p w:rsidR="00090603" w:rsidRPr="00340BCC" w:rsidRDefault="00090603" w:rsidP="002F7316">
            <w:pPr>
              <w:pStyle w:val="Header"/>
              <w:tabs>
                <w:tab w:val="center" w:pos="5040"/>
                <w:tab w:val="center" w:pos="9900"/>
              </w:tabs>
              <w:jc w:val="right"/>
              <w:rPr>
                <w:rFonts w:ascii="CG Times" w:hAnsi="CG Times"/>
                <w:sz w:val="16"/>
              </w:rPr>
            </w:pPr>
            <w:r w:rsidRPr="00340BCC">
              <w:rPr>
                <w:rFonts w:ascii="CG Times" w:hAnsi="CG Times"/>
                <w:sz w:val="16"/>
              </w:rPr>
              <w:t>Governor</w:t>
            </w:r>
          </w:p>
        </w:tc>
      </w:tr>
      <w:tr w:rsidR="00090603" w:rsidRPr="00340BCC" w:rsidTr="002F7316">
        <w:tc>
          <w:tcPr>
            <w:tcW w:w="3153" w:type="dxa"/>
          </w:tcPr>
          <w:p w:rsidR="00090603" w:rsidRPr="00340BCC" w:rsidRDefault="00090603" w:rsidP="002F7316">
            <w:pPr>
              <w:pStyle w:val="Header"/>
              <w:tabs>
                <w:tab w:val="center" w:pos="5040"/>
                <w:tab w:val="center" w:pos="9900"/>
              </w:tabs>
              <w:rPr>
                <w:rFonts w:ascii="CG Times" w:hAnsi="CG Times"/>
                <w:sz w:val="16"/>
              </w:rPr>
            </w:pPr>
            <w:r w:rsidRPr="00340BCC">
              <w:rPr>
                <w:rFonts w:ascii="CG Times" w:hAnsi="CG Times"/>
                <w:sz w:val="16"/>
              </w:rPr>
              <w:t>Purchasing Division</w:t>
            </w:r>
          </w:p>
        </w:tc>
        <w:tc>
          <w:tcPr>
            <w:tcW w:w="3278" w:type="dxa"/>
            <w:vMerge/>
          </w:tcPr>
          <w:p w:rsidR="00090603" w:rsidRPr="00340BCC" w:rsidRDefault="00090603" w:rsidP="002F7316">
            <w:pPr>
              <w:pStyle w:val="Header"/>
              <w:tabs>
                <w:tab w:val="center" w:pos="5040"/>
                <w:tab w:val="center" w:pos="9900"/>
              </w:tabs>
              <w:jc w:val="both"/>
              <w:rPr>
                <w:rFonts w:ascii="CG Times" w:hAnsi="CG Times"/>
                <w:sz w:val="16"/>
              </w:rPr>
            </w:pPr>
          </w:p>
        </w:tc>
        <w:tc>
          <w:tcPr>
            <w:tcW w:w="3397" w:type="dxa"/>
          </w:tcPr>
          <w:p w:rsidR="00090603" w:rsidRPr="00340BCC" w:rsidRDefault="00090603" w:rsidP="002F7316">
            <w:pPr>
              <w:pStyle w:val="Header"/>
              <w:tabs>
                <w:tab w:val="center" w:pos="5040"/>
                <w:tab w:val="center" w:pos="9900"/>
              </w:tabs>
              <w:jc w:val="right"/>
              <w:rPr>
                <w:rFonts w:ascii="CG Times" w:hAnsi="CG Times"/>
                <w:sz w:val="16"/>
              </w:rPr>
            </w:pPr>
          </w:p>
        </w:tc>
      </w:tr>
      <w:tr w:rsidR="00090603" w:rsidRPr="00340BCC" w:rsidTr="002F7316">
        <w:tc>
          <w:tcPr>
            <w:tcW w:w="3153" w:type="dxa"/>
          </w:tcPr>
          <w:p w:rsidR="00090603" w:rsidRPr="00340BCC" w:rsidRDefault="00090603" w:rsidP="002F7316">
            <w:pPr>
              <w:pStyle w:val="Header"/>
              <w:tabs>
                <w:tab w:val="center" w:pos="5040"/>
                <w:tab w:val="center" w:pos="9900"/>
              </w:tabs>
              <w:rPr>
                <w:rFonts w:ascii="CG Times" w:hAnsi="CG Times"/>
                <w:sz w:val="16"/>
              </w:rPr>
            </w:pPr>
            <w:r w:rsidRPr="00340BCC">
              <w:rPr>
                <w:rFonts w:ascii="CG Times" w:hAnsi="CG Times"/>
                <w:sz w:val="16"/>
              </w:rPr>
              <w:t>515 E. Musser Street, Suite 300</w:t>
            </w:r>
          </w:p>
        </w:tc>
        <w:tc>
          <w:tcPr>
            <w:tcW w:w="3278" w:type="dxa"/>
            <w:vMerge/>
          </w:tcPr>
          <w:p w:rsidR="00090603" w:rsidRPr="00340BCC" w:rsidRDefault="00090603" w:rsidP="002F7316">
            <w:pPr>
              <w:pStyle w:val="Header"/>
              <w:tabs>
                <w:tab w:val="center" w:pos="5040"/>
                <w:tab w:val="center" w:pos="9900"/>
              </w:tabs>
              <w:jc w:val="both"/>
              <w:rPr>
                <w:rFonts w:ascii="CG Times" w:hAnsi="CG Times"/>
                <w:sz w:val="16"/>
              </w:rPr>
            </w:pPr>
          </w:p>
        </w:tc>
        <w:tc>
          <w:tcPr>
            <w:tcW w:w="3397" w:type="dxa"/>
          </w:tcPr>
          <w:p w:rsidR="00090603" w:rsidRPr="00340BCC" w:rsidRDefault="00090603" w:rsidP="002F7316">
            <w:pPr>
              <w:pStyle w:val="Header"/>
              <w:tabs>
                <w:tab w:val="center" w:pos="5040"/>
                <w:tab w:val="center" w:pos="9900"/>
              </w:tabs>
              <w:jc w:val="right"/>
              <w:rPr>
                <w:rFonts w:ascii="CG Times" w:hAnsi="CG Times"/>
                <w:sz w:val="16"/>
              </w:rPr>
            </w:pPr>
            <w:r w:rsidRPr="00340BCC">
              <w:rPr>
                <w:rFonts w:ascii="CG Times" w:hAnsi="CG Times"/>
                <w:sz w:val="16"/>
              </w:rPr>
              <w:t>Greg Smith</w:t>
            </w:r>
          </w:p>
        </w:tc>
      </w:tr>
      <w:tr w:rsidR="00090603" w:rsidRPr="00340BCC" w:rsidTr="002F7316">
        <w:tc>
          <w:tcPr>
            <w:tcW w:w="3153" w:type="dxa"/>
          </w:tcPr>
          <w:p w:rsidR="00090603" w:rsidRPr="00340BCC" w:rsidRDefault="00090603" w:rsidP="002F7316">
            <w:pPr>
              <w:pStyle w:val="Header"/>
              <w:tabs>
                <w:tab w:val="center" w:pos="5040"/>
                <w:tab w:val="center" w:pos="9900"/>
              </w:tabs>
              <w:rPr>
                <w:rFonts w:ascii="CG Times" w:hAnsi="CG Times"/>
                <w:sz w:val="16"/>
              </w:rPr>
            </w:pPr>
            <w:r w:rsidRPr="00340BCC">
              <w:rPr>
                <w:rFonts w:ascii="CG Times" w:hAnsi="CG Times"/>
                <w:sz w:val="16"/>
              </w:rPr>
              <w:t>Carson City, NV  89701</w:t>
            </w:r>
          </w:p>
        </w:tc>
        <w:tc>
          <w:tcPr>
            <w:tcW w:w="3278" w:type="dxa"/>
            <w:vMerge/>
          </w:tcPr>
          <w:p w:rsidR="00090603" w:rsidRPr="00340BCC" w:rsidRDefault="00090603" w:rsidP="002F7316">
            <w:pPr>
              <w:pStyle w:val="Header"/>
              <w:tabs>
                <w:tab w:val="center" w:pos="5040"/>
                <w:tab w:val="center" w:pos="9900"/>
              </w:tabs>
              <w:jc w:val="both"/>
              <w:rPr>
                <w:rFonts w:ascii="CG Times" w:hAnsi="CG Times"/>
                <w:sz w:val="16"/>
              </w:rPr>
            </w:pPr>
          </w:p>
        </w:tc>
        <w:tc>
          <w:tcPr>
            <w:tcW w:w="3397" w:type="dxa"/>
          </w:tcPr>
          <w:p w:rsidR="00090603" w:rsidRPr="00340BCC" w:rsidRDefault="00090603" w:rsidP="002F7316">
            <w:pPr>
              <w:pStyle w:val="Header"/>
              <w:tabs>
                <w:tab w:val="center" w:pos="5040"/>
                <w:tab w:val="center" w:pos="9900"/>
              </w:tabs>
              <w:jc w:val="right"/>
              <w:rPr>
                <w:rFonts w:ascii="CG Times" w:hAnsi="CG Times"/>
                <w:sz w:val="16"/>
              </w:rPr>
            </w:pPr>
            <w:r w:rsidRPr="00340BCC">
              <w:rPr>
                <w:rFonts w:ascii="CG Times" w:hAnsi="CG Times"/>
                <w:sz w:val="16"/>
              </w:rPr>
              <w:t>Administrator</w:t>
            </w:r>
          </w:p>
        </w:tc>
      </w:tr>
    </w:tbl>
    <w:p w:rsidR="00090603" w:rsidRDefault="00090603" w:rsidP="00090603">
      <w:pPr>
        <w:pStyle w:val="Heading1"/>
      </w:pPr>
    </w:p>
    <w:tbl>
      <w:tblPr>
        <w:tblW w:w="0" w:type="auto"/>
        <w:tblLook w:val="04A0"/>
      </w:tblPr>
      <w:tblGrid>
        <w:gridCol w:w="3718"/>
        <w:gridCol w:w="5858"/>
      </w:tblGrid>
      <w:tr w:rsidR="00090603" w:rsidTr="00090603">
        <w:trPr>
          <w:trHeight w:val="432"/>
        </w:trPr>
        <w:tc>
          <w:tcPr>
            <w:tcW w:w="3718" w:type="dxa"/>
            <w:vAlign w:val="center"/>
          </w:tcPr>
          <w:p w:rsidR="00090603" w:rsidRPr="005E5239" w:rsidRDefault="00090603" w:rsidP="002F7316">
            <w:pPr>
              <w:rPr>
                <w:szCs w:val="24"/>
              </w:rPr>
            </w:pPr>
            <w:r w:rsidRPr="005E5239">
              <w:rPr>
                <w:szCs w:val="24"/>
              </w:rPr>
              <w:t>SUBJECT:</w:t>
            </w:r>
          </w:p>
        </w:tc>
        <w:tc>
          <w:tcPr>
            <w:tcW w:w="5858" w:type="dxa"/>
            <w:vAlign w:val="center"/>
          </w:tcPr>
          <w:p w:rsidR="00090603" w:rsidRPr="005E5239" w:rsidRDefault="00090603" w:rsidP="00E416F4">
            <w:pPr>
              <w:rPr>
                <w:szCs w:val="24"/>
              </w:rPr>
            </w:pPr>
            <w:r w:rsidRPr="005E5239">
              <w:rPr>
                <w:szCs w:val="24"/>
              </w:rPr>
              <w:t xml:space="preserve">Amendment No. </w:t>
            </w:r>
            <w:r w:rsidR="00E416F4">
              <w:rPr>
                <w:szCs w:val="24"/>
              </w:rPr>
              <w:t>2</w:t>
            </w:r>
            <w:r w:rsidR="009F4206">
              <w:rPr>
                <w:szCs w:val="24"/>
              </w:rPr>
              <w:t xml:space="preserve">  </w:t>
            </w:r>
            <w:r w:rsidRPr="005E5239">
              <w:rPr>
                <w:szCs w:val="24"/>
              </w:rPr>
              <w:t xml:space="preserve">to Request for Proposal No. </w:t>
            </w:r>
            <w:r w:rsidR="000C1152">
              <w:rPr>
                <w:szCs w:val="24"/>
              </w:rPr>
              <w:t>2014</w:t>
            </w:r>
          </w:p>
        </w:tc>
      </w:tr>
      <w:tr w:rsidR="00090603" w:rsidTr="00090603">
        <w:trPr>
          <w:trHeight w:val="432"/>
        </w:trPr>
        <w:tc>
          <w:tcPr>
            <w:tcW w:w="3718" w:type="dxa"/>
            <w:vAlign w:val="center"/>
          </w:tcPr>
          <w:p w:rsidR="00090603" w:rsidRPr="005E5239" w:rsidRDefault="00090603" w:rsidP="002F7316">
            <w:pPr>
              <w:rPr>
                <w:szCs w:val="24"/>
              </w:rPr>
            </w:pPr>
            <w:r w:rsidRPr="005E5239">
              <w:rPr>
                <w:szCs w:val="24"/>
              </w:rPr>
              <w:t>DATE OF AMENDMENT:</w:t>
            </w:r>
          </w:p>
        </w:tc>
        <w:tc>
          <w:tcPr>
            <w:tcW w:w="5858" w:type="dxa"/>
            <w:vAlign w:val="center"/>
          </w:tcPr>
          <w:p w:rsidR="00090603" w:rsidRPr="005E5239" w:rsidRDefault="008D1134" w:rsidP="00F11360">
            <w:pPr>
              <w:rPr>
                <w:szCs w:val="24"/>
              </w:rPr>
            </w:pPr>
            <w:r>
              <w:rPr>
                <w:szCs w:val="24"/>
              </w:rPr>
              <w:t xml:space="preserve">January </w:t>
            </w:r>
            <w:r w:rsidR="00F11360">
              <w:rPr>
                <w:szCs w:val="24"/>
              </w:rPr>
              <w:t>6</w:t>
            </w:r>
            <w:r>
              <w:rPr>
                <w:szCs w:val="24"/>
              </w:rPr>
              <w:t>, 2012</w:t>
            </w:r>
          </w:p>
        </w:tc>
      </w:tr>
      <w:tr w:rsidR="00090603" w:rsidTr="00090603">
        <w:trPr>
          <w:trHeight w:val="432"/>
        </w:trPr>
        <w:tc>
          <w:tcPr>
            <w:tcW w:w="3718" w:type="dxa"/>
            <w:vAlign w:val="center"/>
          </w:tcPr>
          <w:p w:rsidR="00090603" w:rsidRPr="005E5239" w:rsidRDefault="00090603" w:rsidP="002F7316">
            <w:pPr>
              <w:rPr>
                <w:szCs w:val="24"/>
              </w:rPr>
            </w:pPr>
            <w:r w:rsidRPr="005E5239">
              <w:rPr>
                <w:szCs w:val="24"/>
              </w:rPr>
              <w:t>DATE OF RFP RELEASE:</w:t>
            </w:r>
          </w:p>
        </w:tc>
        <w:tc>
          <w:tcPr>
            <w:tcW w:w="5858" w:type="dxa"/>
            <w:vAlign w:val="center"/>
          </w:tcPr>
          <w:p w:rsidR="00090603" w:rsidRPr="000C1152" w:rsidRDefault="000C1152" w:rsidP="000C1152">
            <w:pPr>
              <w:rPr>
                <w:szCs w:val="24"/>
              </w:rPr>
            </w:pPr>
            <w:r w:rsidRPr="000C1152">
              <w:rPr>
                <w:szCs w:val="24"/>
              </w:rPr>
              <w:t>November 29, 2011</w:t>
            </w:r>
          </w:p>
        </w:tc>
      </w:tr>
      <w:tr w:rsidR="00090603" w:rsidTr="00090603">
        <w:trPr>
          <w:trHeight w:val="432"/>
        </w:trPr>
        <w:tc>
          <w:tcPr>
            <w:tcW w:w="3718" w:type="dxa"/>
            <w:vAlign w:val="center"/>
          </w:tcPr>
          <w:p w:rsidR="00090603" w:rsidRPr="005E5239" w:rsidRDefault="00090603" w:rsidP="002F7316">
            <w:pPr>
              <w:rPr>
                <w:szCs w:val="24"/>
              </w:rPr>
            </w:pPr>
            <w:r w:rsidRPr="005E5239">
              <w:rPr>
                <w:szCs w:val="24"/>
              </w:rPr>
              <w:t>DATE AND TIME OF OPENING:</w:t>
            </w:r>
          </w:p>
        </w:tc>
        <w:tc>
          <w:tcPr>
            <w:tcW w:w="5858" w:type="dxa"/>
            <w:vAlign w:val="center"/>
          </w:tcPr>
          <w:p w:rsidR="00090603" w:rsidRPr="000C1152" w:rsidRDefault="000C1152" w:rsidP="009F4206">
            <w:pPr>
              <w:rPr>
                <w:szCs w:val="24"/>
              </w:rPr>
            </w:pPr>
            <w:r w:rsidRPr="000C1152">
              <w:rPr>
                <w:szCs w:val="24"/>
              </w:rPr>
              <w:t>January 20, 2012 @ 2:00 p.m.</w:t>
            </w:r>
          </w:p>
        </w:tc>
      </w:tr>
      <w:tr w:rsidR="00090603" w:rsidTr="00090603">
        <w:trPr>
          <w:trHeight w:val="432"/>
        </w:trPr>
        <w:tc>
          <w:tcPr>
            <w:tcW w:w="3718" w:type="dxa"/>
            <w:vAlign w:val="center"/>
          </w:tcPr>
          <w:p w:rsidR="00090603" w:rsidRPr="005E5239" w:rsidRDefault="00090603" w:rsidP="002F7316">
            <w:pPr>
              <w:rPr>
                <w:szCs w:val="24"/>
              </w:rPr>
            </w:pPr>
            <w:r w:rsidRPr="005E5239">
              <w:rPr>
                <w:szCs w:val="24"/>
              </w:rPr>
              <w:t>AGENCY CONTACT:</w:t>
            </w:r>
          </w:p>
        </w:tc>
        <w:tc>
          <w:tcPr>
            <w:tcW w:w="5858" w:type="dxa"/>
            <w:vAlign w:val="center"/>
          </w:tcPr>
          <w:p w:rsidR="00090603" w:rsidRPr="000C1152" w:rsidRDefault="000C1152" w:rsidP="000C1152">
            <w:pPr>
              <w:rPr>
                <w:szCs w:val="24"/>
              </w:rPr>
            </w:pPr>
            <w:r w:rsidRPr="000C1152">
              <w:rPr>
                <w:szCs w:val="24"/>
              </w:rPr>
              <w:t>Colleen Janes</w:t>
            </w:r>
            <w:r w:rsidR="00FF538B" w:rsidRPr="000C1152">
              <w:rPr>
                <w:szCs w:val="24"/>
              </w:rPr>
              <w:t>, P</w:t>
            </w:r>
            <w:r w:rsidR="009D52CF" w:rsidRPr="000C1152">
              <w:rPr>
                <w:szCs w:val="24"/>
              </w:rPr>
              <w:t>rocurement Staff Member</w:t>
            </w:r>
          </w:p>
        </w:tc>
      </w:tr>
    </w:tbl>
    <w:p w:rsidR="00090603" w:rsidRPr="0063628C" w:rsidRDefault="00090603" w:rsidP="00090603">
      <w:pPr>
        <w:pBdr>
          <w:bottom w:val="single" w:sz="12" w:space="1" w:color="auto"/>
        </w:pBdr>
      </w:pPr>
    </w:p>
    <w:p w:rsidR="00090603" w:rsidRPr="0063628C" w:rsidRDefault="00090603" w:rsidP="00090603"/>
    <w:p w:rsidR="00090603" w:rsidRDefault="00090603" w:rsidP="00090603">
      <w:pPr>
        <w:jc w:val="both"/>
      </w:pPr>
      <w:r>
        <w:t xml:space="preserve">The following shall be a part of RFP No. </w:t>
      </w:r>
      <w:r w:rsidR="000C1152">
        <w:rPr>
          <w:b/>
          <w:i/>
        </w:rPr>
        <w:t>2014</w:t>
      </w:r>
      <w:r w:rsidR="009F4206">
        <w:t xml:space="preserve"> </w:t>
      </w:r>
      <w:r>
        <w:t xml:space="preserve">for </w:t>
      </w:r>
      <w:r w:rsidR="000C1152">
        <w:rPr>
          <w:b/>
          <w:i/>
        </w:rPr>
        <w:t>Nevada SACWIS Web Upgrade</w:t>
      </w:r>
      <w:r w:rsidRPr="009F4206">
        <w:rPr>
          <w:b/>
          <w:i/>
        </w:rPr>
        <w:t>.</w:t>
      </w:r>
      <w:r>
        <w:t xml:space="preserve">  If a vendor has already returned a proposal and any of the information provided below changes that proposal, please submit the changes along with this amendment.  You need not re-submit an entire proposal prior to the opening date and time.</w:t>
      </w:r>
    </w:p>
    <w:p w:rsidR="00090603" w:rsidRPr="0063628C" w:rsidRDefault="00090603" w:rsidP="00090603">
      <w:pPr>
        <w:pBdr>
          <w:bottom w:val="single" w:sz="12" w:space="1" w:color="auto"/>
        </w:pBdr>
      </w:pPr>
    </w:p>
    <w:p w:rsidR="00090603" w:rsidRPr="00452B68" w:rsidRDefault="00090603" w:rsidP="00E416F4">
      <w:pPr>
        <w:jc w:val="both"/>
        <w:rPr>
          <w:b/>
          <w:i/>
          <w:u w:val="single"/>
        </w:rPr>
      </w:pPr>
    </w:p>
    <w:p w:rsidR="00B94073" w:rsidRDefault="00B94073" w:rsidP="004F6782">
      <w:pPr>
        <w:pStyle w:val="ListParagraph"/>
        <w:numPr>
          <w:ilvl w:val="0"/>
          <w:numId w:val="10"/>
        </w:numPr>
        <w:ind w:hanging="720"/>
        <w:jc w:val="both"/>
      </w:pPr>
      <w:r>
        <w:t>Regarding A</w:t>
      </w:r>
      <w:r w:rsidR="0071533C">
        <w:t>ttachment M, Item 1.7, p</w:t>
      </w:r>
      <w:r>
        <w:t>lease describ</w:t>
      </w:r>
      <w:r w:rsidR="0071533C">
        <w:t>e the process of measuring the two-</w:t>
      </w:r>
      <w:r>
        <w:t xml:space="preserve">second response time given that the response time is a function of multiple factors that are outside of the client application context.  </w:t>
      </w:r>
      <w:r w:rsidR="0071533C">
        <w:t>(</w:t>
      </w:r>
      <w:r>
        <w:t>For example, Network, Browser, Client Machine, Server Processing Time, Database Response Time etc.)</w:t>
      </w:r>
    </w:p>
    <w:p w:rsidR="00B94073" w:rsidRDefault="00B94073" w:rsidP="004F6782">
      <w:pPr>
        <w:pStyle w:val="ListParagraph"/>
        <w:jc w:val="both"/>
      </w:pPr>
    </w:p>
    <w:p w:rsidR="002B220B" w:rsidRPr="005F18BD" w:rsidRDefault="002B220B" w:rsidP="004F6782">
      <w:pPr>
        <w:pStyle w:val="ListParagraph"/>
        <w:jc w:val="both"/>
        <w:rPr>
          <w:b/>
          <w:i/>
          <w:color w:val="1F497D" w:themeColor="text2"/>
        </w:rPr>
      </w:pPr>
      <w:proofErr w:type="gramStart"/>
      <w:r w:rsidRPr="005F18BD">
        <w:rPr>
          <w:b/>
          <w:i/>
          <w:color w:val="1F497D" w:themeColor="text2"/>
        </w:rPr>
        <w:t xml:space="preserve">Related to Amendment </w:t>
      </w:r>
      <w:r w:rsidR="005F18BD" w:rsidRPr="005F18BD">
        <w:rPr>
          <w:b/>
          <w:i/>
          <w:color w:val="1F497D" w:themeColor="text2"/>
        </w:rPr>
        <w:t>1 Q</w:t>
      </w:r>
      <w:r w:rsidRPr="005F18BD">
        <w:rPr>
          <w:b/>
          <w:i/>
          <w:color w:val="1F497D" w:themeColor="text2"/>
        </w:rPr>
        <w:t xml:space="preserve">uestion </w:t>
      </w:r>
      <w:r w:rsidR="00BB63D9">
        <w:rPr>
          <w:b/>
          <w:i/>
          <w:color w:val="1F497D" w:themeColor="text2"/>
        </w:rPr>
        <w:t>#</w:t>
      </w:r>
      <w:r w:rsidRPr="005F18BD">
        <w:rPr>
          <w:b/>
          <w:i/>
          <w:color w:val="1F497D" w:themeColor="text2"/>
        </w:rPr>
        <w:t>27</w:t>
      </w:r>
      <w:r w:rsidR="006C05B0" w:rsidRPr="005F18BD">
        <w:rPr>
          <w:b/>
          <w:i/>
          <w:color w:val="1F497D" w:themeColor="text2"/>
        </w:rPr>
        <w:t>.</w:t>
      </w:r>
      <w:proofErr w:type="gramEnd"/>
      <w:r w:rsidR="006C05B0" w:rsidRPr="005F18BD">
        <w:rPr>
          <w:b/>
          <w:i/>
          <w:color w:val="1F497D" w:themeColor="text2"/>
        </w:rPr>
        <w:t xml:space="preserve">  Response is now available at the end of this document.</w:t>
      </w:r>
    </w:p>
    <w:p w:rsidR="00B94073" w:rsidRDefault="00B94073" w:rsidP="004F6782">
      <w:pPr>
        <w:pStyle w:val="ListParagraph"/>
        <w:jc w:val="both"/>
        <w:rPr>
          <w:i/>
          <w:color w:val="FF0000"/>
        </w:rPr>
      </w:pPr>
    </w:p>
    <w:p w:rsidR="00B94073" w:rsidRDefault="00B94073" w:rsidP="004F6782">
      <w:pPr>
        <w:pStyle w:val="ListParagraph"/>
        <w:numPr>
          <w:ilvl w:val="0"/>
          <w:numId w:val="10"/>
        </w:numPr>
        <w:ind w:hanging="720"/>
        <w:jc w:val="both"/>
      </w:pPr>
      <w:r>
        <w:t>Are there any integration points to external systems?</w:t>
      </w:r>
    </w:p>
    <w:p w:rsidR="00B94073" w:rsidRDefault="00B94073" w:rsidP="004F6782">
      <w:pPr>
        <w:pStyle w:val="ListParagraph"/>
        <w:jc w:val="both"/>
      </w:pPr>
    </w:p>
    <w:p w:rsidR="002B220B" w:rsidRPr="005F18BD" w:rsidRDefault="00FE1016" w:rsidP="004F6782">
      <w:pPr>
        <w:pStyle w:val="ListParagraph"/>
        <w:jc w:val="both"/>
        <w:rPr>
          <w:b/>
          <w:i/>
          <w:color w:val="1F497D" w:themeColor="text2"/>
        </w:rPr>
      </w:pPr>
      <w:r w:rsidRPr="005F18BD">
        <w:rPr>
          <w:b/>
          <w:i/>
          <w:color w:val="1F497D" w:themeColor="text2"/>
        </w:rPr>
        <w:t>No</w:t>
      </w:r>
      <w:r w:rsidR="002B220B" w:rsidRPr="005F18BD">
        <w:rPr>
          <w:b/>
          <w:i/>
          <w:color w:val="1F497D" w:themeColor="text2"/>
        </w:rPr>
        <w:t>.</w:t>
      </w:r>
    </w:p>
    <w:p w:rsidR="00B94073" w:rsidRDefault="00B94073" w:rsidP="004F6782">
      <w:pPr>
        <w:pStyle w:val="ListParagraph"/>
        <w:jc w:val="both"/>
      </w:pPr>
    </w:p>
    <w:p w:rsidR="0050106A" w:rsidRPr="00B94073" w:rsidRDefault="00B94073" w:rsidP="004F6782">
      <w:pPr>
        <w:pStyle w:val="ListParagraph"/>
        <w:numPr>
          <w:ilvl w:val="0"/>
          <w:numId w:val="10"/>
        </w:numPr>
        <w:ind w:hanging="720"/>
        <w:jc w:val="both"/>
        <w:rPr>
          <w:szCs w:val="24"/>
        </w:rPr>
      </w:pPr>
      <w:r>
        <w:t>Can you describe the change and configuration management process used today? Specifically, how many environments do you currently support from development through production and how do you migrate from one to the other?</w:t>
      </w:r>
    </w:p>
    <w:p w:rsidR="00B94073" w:rsidRDefault="00B94073" w:rsidP="004F6782">
      <w:pPr>
        <w:ind w:left="720"/>
        <w:jc w:val="both"/>
        <w:rPr>
          <w:szCs w:val="24"/>
        </w:rPr>
      </w:pPr>
    </w:p>
    <w:p w:rsidR="006C05B0" w:rsidRPr="005F18BD" w:rsidRDefault="006C05B0" w:rsidP="005F18BD">
      <w:pPr>
        <w:pStyle w:val="ListParagraph"/>
        <w:jc w:val="both"/>
        <w:rPr>
          <w:b/>
          <w:i/>
          <w:color w:val="1F497D" w:themeColor="text2"/>
        </w:rPr>
      </w:pPr>
      <w:r w:rsidRPr="005F18BD">
        <w:rPr>
          <w:b/>
          <w:i/>
          <w:color w:val="1F497D" w:themeColor="text2"/>
        </w:rPr>
        <w:t xml:space="preserve">DCFS currently maintains </w:t>
      </w:r>
      <w:r w:rsidR="005F18BD" w:rsidRPr="005F18BD">
        <w:rPr>
          <w:b/>
          <w:i/>
          <w:color w:val="1F497D" w:themeColor="text2"/>
        </w:rPr>
        <w:t>seven (</w:t>
      </w:r>
      <w:r w:rsidRPr="005F18BD">
        <w:rPr>
          <w:b/>
          <w:i/>
          <w:color w:val="1F497D" w:themeColor="text2"/>
        </w:rPr>
        <w:t>7</w:t>
      </w:r>
      <w:r w:rsidR="005F18BD" w:rsidRPr="005F18BD">
        <w:rPr>
          <w:b/>
          <w:i/>
          <w:color w:val="1F497D" w:themeColor="text2"/>
        </w:rPr>
        <w:t>)</w:t>
      </w:r>
      <w:r w:rsidRPr="005F18BD">
        <w:rPr>
          <w:b/>
          <w:i/>
          <w:color w:val="1F497D" w:themeColor="text2"/>
        </w:rPr>
        <w:t xml:space="preserve"> environments:</w:t>
      </w:r>
    </w:p>
    <w:p w:rsidR="006C05B0" w:rsidRPr="005F18BD" w:rsidRDefault="006C05B0" w:rsidP="006C05B0">
      <w:pPr>
        <w:ind w:left="720"/>
        <w:rPr>
          <w:b/>
          <w:i/>
          <w:color w:val="1F497D" w:themeColor="text2"/>
        </w:rPr>
      </w:pPr>
    </w:p>
    <w:p w:rsidR="006C05B0" w:rsidRPr="005F18BD" w:rsidRDefault="006C05B0" w:rsidP="006C05B0">
      <w:pPr>
        <w:ind w:left="720"/>
        <w:rPr>
          <w:b/>
          <w:i/>
          <w:color w:val="1F497D" w:themeColor="text2"/>
        </w:rPr>
      </w:pPr>
      <w:r w:rsidRPr="005F18BD">
        <w:rPr>
          <w:b/>
          <w:i/>
          <w:color w:val="1F497D" w:themeColor="text2"/>
        </w:rPr>
        <w:t>1 Development Region</w:t>
      </w:r>
    </w:p>
    <w:p w:rsidR="006C05B0" w:rsidRPr="005F18BD" w:rsidRDefault="006C05B0" w:rsidP="006C05B0">
      <w:pPr>
        <w:ind w:left="720"/>
        <w:rPr>
          <w:b/>
          <w:i/>
          <w:color w:val="1F497D" w:themeColor="text2"/>
        </w:rPr>
      </w:pPr>
      <w:r w:rsidRPr="005F18BD">
        <w:rPr>
          <w:b/>
          <w:i/>
          <w:color w:val="1F497D" w:themeColor="text2"/>
        </w:rPr>
        <w:t>2 Test Regions (one for internal testing and one for external client testing)</w:t>
      </w:r>
    </w:p>
    <w:p w:rsidR="006C05B0" w:rsidRPr="005F18BD" w:rsidRDefault="006C05B0" w:rsidP="006C05B0">
      <w:pPr>
        <w:ind w:left="720"/>
        <w:rPr>
          <w:b/>
          <w:i/>
          <w:color w:val="1F497D" w:themeColor="text2"/>
        </w:rPr>
      </w:pPr>
      <w:r w:rsidRPr="005F18BD">
        <w:rPr>
          <w:b/>
          <w:i/>
          <w:color w:val="1F497D" w:themeColor="text2"/>
        </w:rPr>
        <w:t>2 Training Regions (used to train agency staff on the application)</w:t>
      </w:r>
    </w:p>
    <w:p w:rsidR="006C05B0" w:rsidRPr="005F18BD" w:rsidRDefault="006C05B0" w:rsidP="006C05B0">
      <w:pPr>
        <w:ind w:left="720"/>
        <w:rPr>
          <w:b/>
          <w:i/>
          <w:color w:val="1F497D" w:themeColor="text2"/>
        </w:rPr>
      </w:pPr>
      <w:r w:rsidRPr="005F18BD">
        <w:rPr>
          <w:b/>
          <w:i/>
          <w:color w:val="1F497D" w:themeColor="text2"/>
        </w:rPr>
        <w:t>1 Prototype Regions (not always maintained, used for special projects)</w:t>
      </w:r>
    </w:p>
    <w:p w:rsidR="006C05B0" w:rsidRPr="005F18BD" w:rsidRDefault="006C05B0" w:rsidP="006C05B0">
      <w:pPr>
        <w:ind w:left="720"/>
        <w:rPr>
          <w:b/>
          <w:i/>
          <w:color w:val="1F497D" w:themeColor="text2"/>
        </w:rPr>
      </w:pPr>
      <w:r w:rsidRPr="005F18BD">
        <w:rPr>
          <w:b/>
          <w:i/>
          <w:color w:val="1F497D" w:themeColor="text2"/>
        </w:rPr>
        <w:t>1 Production Region</w:t>
      </w:r>
    </w:p>
    <w:p w:rsidR="006C05B0" w:rsidRPr="005F18BD" w:rsidRDefault="006C05B0" w:rsidP="006C05B0">
      <w:pPr>
        <w:ind w:left="720"/>
        <w:rPr>
          <w:b/>
          <w:i/>
          <w:color w:val="1F497D" w:themeColor="text2"/>
        </w:rPr>
      </w:pPr>
    </w:p>
    <w:p w:rsidR="006C05B0" w:rsidRPr="005F18BD" w:rsidRDefault="006C05B0" w:rsidP="006C05B0">
      <w:pPr>
        <w:ind w:left="720"/>
        <w:rPr>
          <w:b/>
          <w:i/>
          <w:color w:val="1F497D" w:themeColor="text2"/>
        </w:rPr>
      </w:pPr>
      <w:r w:rsidRPr="005F18BD">
        <w:rPr>
          <w:b/>
          <w:i/>
          <w:color w:val="1F497D" w:themeColor="text2"/>
        </w:rPr>
        <w:t xml:space="preserve">For development and the internal testing environment, DCFS uses CA Gen to generate client </w:t>
      </w:r>
      <w:proofErr w:type="spellStart"/>
      <w:r w:rsidRPr="005F18BD">
        <w:rPr>
          <w:b/>
          <w:i/>
          <w:color w:val="1F497D" w:themeColor="text2"/>
        </w:rPr>
        <w:t>dlls</w:t>
      </w:r>
      <w:proofErr w:type="spellEnd"/>
      <w:r w:rsidRPr="005F18BD">
        <w:rPr>
          <w:b/>
          <w:i/>
          <w:color w:val="1F497D" w:themeColor="text2"/>
        </w:rPr>
        <w:t xml:space="preserve"> and server source code.  Home grown products are then used to upload the </w:t>
      </w:r>
      <w:r w:rsidRPr="005F18BD">
        <w:rPr>
          <w:b/>
          <w:i/>
          <w:color w:val="1F497D" w:themeColor="text2"/>
        </w:rPr>
        <w:lastRenderedPageBreak/>
        <w:t xml:space="preserve">server source code to the main frame where it is compiled and bound. </w:t>
      </w:r>
      <w:r w:rsidR="00FE1016" w:rsidRPr="005F18BD">
        <w:rPr>
          <w:b/>
          <w:i/>
          <w:color w:val="1F497D" w:themeColor="text2"/>
        </w:rPr>
        <w:t xml:space="preserve"> The client </w:t>
      </w:r>
      <w:proofErr w:type="spellStart"/>
      <w:r w:rsidR="00FE1016" w:rsidRPr="005F18BD">
        <w:rPr>
          <w:b/>
          <w:i/>
          <w:color w:val="1F497D" w:themeColor="text2"/>
        </w:rPr>
        <w:t>dll</w:t>
      </w:r>
      <w:r w:rsidRPr="005F18BD">
        <w:rPr>
          <w:b/>
          <w:i/>
          <w:color w:val="1F497D" w:themeColor="text2"/>
        </w:rPr>
        <w:t>s</w:t>
      </w:r>
      <w:proofErr w:type="spellEnd"/>
      <w:r w:rsidRPr="005F18BD">
        <w:rPr>
          <w:b/>
          <w:i/>
          <w:color w:val="1F497D" w:themeColor="text2"/>
        </w:rPr>
        <w:t xml:space="preserve"> are pushed out to a server.</w:t>
      </w:r>
    </w:p>
    <w:p w:rsidR="006C05B0" w:rsidRPr="005F18BD" w:rsidRDefault="006C05B0" w:rsidP="006C05B0">
      <w:pPr>
        <w:ind w:left="720"/>
        <w:rPr>
          <w:b/>
          <w:i/>
          <w:color w:val="1F497D" w:themeColor="text2"/>
        </w:rPr>
      </w:pPr>
    </w:p>
    <w:p w:rsidR="006C05B0" w:rsidRPr="005F18BD" w:rsidRDefault="006C05B0" w:rsidP="006C05B0">
      <w:pPr>
        <w:ind w:left="720"/>
        <w:rPr>
          <w:b/>
          <w:i/>
          <w:color w:val="1F497D" w:themeColor="text2"/>
        </w:rPr>
      </w:pPr>
      <w:r w:rsidRPr="005F18BD">
        <w:rPr>
          <w:b/>
          <w:i/>
          <w:color w:val="1F497D" w:themeColor="text2"/>
        </w:rPr>
        <w:t xml:space="preserve">For all other </w:t>
      </w:r>
      <w:r w:rsidR="00FE1016" w:rsidRPr="005F18BD">
        <w:rPr>
          <w:b/>
          <w:i/>
          <w:color w:val="1F497D" w:themeColor="text2"/>
        </w:rPr>
        <w:t xml:space="preserve">regions the object code and </w:t>
      </w:r>
      <w:proofErr w:type="spellStart"/>
      <w:r w:rsidR="00FE1016" w:rsidRPr="005F18BD">
        <w:rPr>
          <w:b/>
          <w:i/>
          <w:color w:val="1F497D" w:themeColor="text2"/>
        </w:rPr>
        <w:t>dll</w:t>
      </w:r>
      <w:r w:rsidRPr="005F18BD">
        <w:rPr>
          <w:b/>
          <w:i/>
          <w:color w:val="1F497D" w:themeColor="text2"/>
        </w:rPr>
        <w:t>s</w:t>
      </w:r>
      <w:proofErr w:type="spellEnd"/>
      <w:r w:rsidRPr="005F18BD">
        <w:rPr>
          <w:b/>
          <w:i/>
          <w:color w:val="1F497D" w:themeColor="text2"/>
        </w:rPr>
        <w:t xml:space="preserve"> are copied from the test region.</w:t>
      </w:r>
    </w:p>
    <w:p w:rsidR="002B220B" w:rsidRDefault="002B220B" w:rsidP="004F6782">
      <w:pPr>
        <w:ind w:left="720"/>
        <w:jc w:val="both"/>
        <w:rPr>
          <w:szCs w:val="24"/>
        </w:rPr>
      </w:pPr>
    </w:p>
    <w:p w:rsidR="00B94073" w:rsidRDefault="00B94073" w:rsidP="004F6782">
      <w:pPr>
        <w:pStyle w:val="ListParagraph"/>
        <w:numPr>
          <w:ilvl w:val="0"/>
          <w:numId w:val="10"/>
        </w:numPr>
        <w:ind w:hanging="720"/>
        <w:jc w:val="both"/>
      </w:pPr>
      <w:r>
        <w:t xml:space="preserve">Regarding Appendix N – Unity Priorities Document (Referral Intake Item due on 9/2012), how do you anticipate the code to be synchronized between the modernization effort and the current system?  </w:t>
      </w:r>
      <w:r w:rsidR="00460BF2">
        <w:t xml:space="preserve">Specifically, how should this </w:t>
      </w:r>
      <w:proofErr w:type="gramStart"/>
      <w:r w:rsidR="00460BF2">
        <w:t>be</w:t>
      </w:r>
      <w:proofErr w:type="gramEnd"/>
      <w:r w:rsidR="00460BF2">
        <w:t xml:space="preserve"> </w:t>
      </w:r>
      <w:r>
        <w:t>estimated given that the scope and client design are not yet available?</w:t>
      </w:r>
    </w:p>
    <w:p w:rsidR="00B94073" w:rsidRDefault="00B94073" w:rsidP="004F6782">
      <w:pPr>
        <w:pStyle w:val="ListParagraph"/>
        <w:jc w:val="both"/>
      </w:pPr>
    </w:p>
    <w:p w:rsidR="002B220B" w:rsidRPr="00BB63D9" w:rsidRDefault="002B220B" w:rsidP="00BB63D9">
      <w:pPr>
        <w:ind w:left="720"/>
        <w:rPr>
          <w:b/>
          <w:i/>
          <w:color w:val="1F497D" w:themeColor="text2"/>
        </w:rPr>
      </w:pPr>
      <w:r w:rsidRPr="00BB63D9">
        <w:rPr>
          <w:b/>
          <w:i/>
          <w:color w:val="1F497D" w:themeColor="text2"/>
        </w:rPr>
        <w:t>In order to streamline the</w:t>
      </w:r>
      <w:r w:rsidR="00BB63D9" w:rsidRPr="00BB63D9">
        <w:rPr>
          <w:b/>
          <w:i/>
          <w:color w:val="1F497D" w:themeColor="text2"/>
        </w:rPr>
        <w:t xml:space="preserve"> initial web-enablement effort, </w:t>
      </w:r>
      <w:r w:rsidRPr="00BB63D9">
        <w:rPr>
          <w:b/>
          <w:i/>
          <w:color w:val="1F497D" w:themeColor="text2"/>
        </w:rPr>
        <w:t>reconstruction of only one</w:t>
      </w:r>
      <w:r w:rsidR="00BB63D9" w:rsidRPr="00BB63D9">
        <w:rPr>
          <w:b/>
          <w:i/>
          <w:color w:val="1F497D" w:themeColor="text2"/>
        </w:rPr>
        <w:t xml:space="preserve"> (1)</w:t>
      </w:r>
      <w:r w:rsidRPr="00BB63D9">
        <w:rPr>
          <w:b/>
          <w:i/>
          <w:color w:val="1F497D" w:themeColor="text2"/>
        </w:rPr>
        <w:t xml:space="preserve"> function is planned for the timeframe covered in this project.  Other areas of the system will be web-enabled without modification of page contents, navigation or background processing.</w:t>
      </w:r>
      <w:r w:rsidR="00FE1016" w:rsidRPr="00BB63D9">
        <w:rPr>
          <w:b/>
          <w:i/>
          <w:color w:val="1F497D" w:themeColor="text2"/>
        </w:rPr>
        <w:t xml:space="preserve">  When additional modification is needed, the scope change will be handled through the project change order process.</w:t>
      </w:r>
    </w:p>
    <w:p w:rsidR="00B94073" w:rsidRDefault="00B94073" w:rsidP="004F6782">
      <w:pPr>
        <w:pStyle w:val="ListParagraph"/>
        <w:jc w:val="both"/>
      </w:pPr>
    </w:p>
    <w:p w:rsidR="00E467EB" w:rsidRDefault="00E467EB" w:rsidP="004F6782">
      <w:pPr>
        <w:pStyle w:val="ListParagraph"/>
        <w:numPr>
          <w:ilvl w:val="0"/>
          <w:numId w:val="10"/>
        </w:numPr>
        <w:ind w:hanging="720"/>
        <w:jc w:val="both"/>
      </w:pPr>
      <w:r>
        <w:t xml:space="preserve">How many reports are in the </w:t>
      </w:r>
      <w:proofErr w:type="gramStart"/>
      <w:r>
        <w:t>system that are</w:t>
      </w:r>
      <w:proofErr w:type="gramEnd"/>
      <w:r>
        <w:t xml:space="preserve"> produced by the application clients?</w:t>
      </w:r>
    </w:p>
    <w:p w:rsidR="00E467EB" w:rsidRDefault="00E467EB" w:rsidP="004F6782">
      <w:pPr>
        <w:pStyle w:val="ListParagraph"/>
        <w:jc w:val="both"/>
      </w:pPr>
    </w:p>
    <w:p w:rsidR="00E467EB" w:rsidRPr="00BB63D9" w:rsidRDefault="00FE1016" w:rsidP="00BB63D9">
      <w:pPr>
        <w:ind w:left="720"/>
        <w:rPr>
          <w:b/>
          <w:i/>
          <w:color w:val="1F497D" w:themeColor="text2"/>
        </w:rPr>
      </w:pPr>
      <w:proofErr w:type="gramStart"/>
      <w:r w:rsidRPr="00BB63D9">
        <w:rPr>
          <w:b/>
          <w:i/>
          <w:color w:val="1F497D" w:themeColor="text2"/>
        </w:rPr>
        <w:t xml:space="preserve">Approximately </w:t>
      </w:r>
      <w:r w:rsidR="002B220B" w:rsidRPr="00BB63D9">
        <w:rPr>
          <w:b/>
          <w:i/>
          <w:color w:val="1F497D" w:themeColor="text2"/>
        </w:rPr>
        <w:t>140.</w:t>
      </w:r>
      <w:proofErr w:type="gramEnd"/>
    </w:p>
    <w:p w:rsidR="002B220B" w:rsidRDefault="002B220B" w:rsidP="004F6782">
      <w:pPr>
        <w:pStyle w:val="ListParagraph"/>
        <w:jc w:val="both"/>
      </w:pPr>
    </w:p>
    <w:p w:rsidR="00E467EB" w:rsidRDefault="00E467EB" w:rsidP="004F6782">
      <w:pPr>
        <w:pStyle w:val="ListParagraph"/>
        <w:numPr>
          <w:ilvl w:val="0"/>
          <w:numId w:val="10"/>
        </w:numPr>
        <w:ind w:hanging="720"/>
        <w:jc w:val="both"/>
      </w:pPr>
      <w:r>
        <w:t xml:space="preserve">If production errors are discovered during the modernization testing, how will those be handled with regards to the modernization project and the synchronization? </w:t>
      </w:r>
      <w:r w:rsidR="00460BF2">
        <w:t xml:space="preserve"> </w:t>
      </w:r>
      <w:r>
        <w:t>Are they expected to be covered by the proposal or will they be handled as a change order?</w:t>
      </w:r>
    </w:p>
    <w:p w:rsidR="00E467EB" w:rsidRDefault="00E467EB" w:rsidP="004F6782">
      <w:pPr>
        <w:ind w:left="720"/>
        <w:jc w:val="both"/>
      </w:pPr>
    </w:p>
    <w:p w:rsidR="006C05B0" w:rsidRPr="00BB63D9" w:rsidRDefault="006C05B0" w:rsidP="006C05B0">
      <w:pPr>
        <w:ind w:left="720"/>
        <w:rPr>
          <w:b/>
          <w:i/>
          <w:color w:val="1F497D" w:themeColor="text2"/>
        </w:rPr>
      </w:pPr>
      <w:r w:rsidRPr="00BB63D9">
        <w:rPr>
          <w:b/>
          <w:i/>
          <w:color w:val="1F497D" w:themeColor="text2"/>
        </w:rPr>
        <w:t xml:space="preserve">Existing productions errors identified during testing will be the responsibility of the State to resolve.  Optionally, the State and the </w:t>
      </w:r>
      <w:r w:rsidR="00BB63D9">
        <w:rPr>
          <w:b/>
          <w:i/>
          <w:color w:val="1F497D" w:themeColor="text2"/>
        </w:rPr>
        <w:t>v</w:t>
      </w:r>
      <w:r w:rsidRPr="00BB63D9">
        <w:rPr>
          <w:b/>
          <w:i/>
          <w:color w:val="1F497D" w:themeColor="text2"/>
        </w:rPr>
        <w:t xml:space="preserve">endor may negotiate through a change order process to have the vendor resolve the problem.  Synchronization will have to be resolved on a case by case basis.  UNITY is a stable system.  It is unlikely that significant production errors will be discovered during the modernization effort. </w:t>
      </w:r>
    </w:p>
    <w:p w:rsidR="002B220B" w:rsidRDefault="002B220B" w:rsidP="004F6782">
      <w:pPr>
        <w:ind w:left="720"/>
        <w:jc w:val="both"/>
      </w:pPr>
    </w:p>
    <w:p w:rsidR="00460BF2" w:rsidRDefault="00F453D3" w:rsidP="004F6782">
      <w:pPr>
        <w:pStyle w:val="NormalWeb"/>
        <w:numPr>
          <w:ilvl w:val="0"/>
          <w:numId w:val="10"/>
        </w:numPr>
        <w:spacing w:before="0" w:beforeAutospacing="0" w:after="0" w:afterAutospacing="0"/>
        <w:ind w:hanging="720"/>
        <w:jc w:val="both"/>
      </w:pPr>
      <w:r>
        <w:t>Do vendors have to provide architecture for the web tier or will the State be determining</w:t>
      </w:r>
      <w:r w:rsidR="00460BF2">
        <w:t xml:space="preserve"> architecture for the web tier?</w:t>
      </w:r>
    </w:p>
    <w:p w:rsidR="00460BF2" w:rsidRDefault="00460BF2" w:rsidP="004F6782">
      <w:pPr>
        <w:pStyle w:val="ListParagraph"/>
        <w:jc w:val="both"/>
      </w:pPr>
    </w:p>
    <w:p w:rsidR="002B220B" w:rsidRPr="00BB63D9" w:rsidRDefault="002B220B" w:rsidP="00BB63D9">
      <w:pPr>
        <w:ind w:left="720"/>
        <w:rPr>
          <w:b/>
          <w:i/>
          <w:color w:val="1F497D" w:themeColor="text2"/>
        </w:rPr>
      </w:pPr>
      <w:r w:rsidRPr="00BB63D9">
        <w:rPr>
          <w:b/>
          <w:i/>
          <w:color w:val="1F497D" w:themeColor="text2"/>
        </w:rPr>
        <w:t xml:space="preserve">The vendor is expected to </w:t>
      </w:r>
      <w:r w:rsidR="00FE1016" w:rsidRPr="00BB63D9">
        <w:rPr>
          <w:b/>
          <w:i/>
          <w:color w:val="1F497D" w:themeColor="text2"/>
        </w:rPr>
        <w:t>recommend</w:t>
      </w:r>
      <w:r w:rsidRPr="00BB63D9">
        <w:rPr>
          <w:b/>
          <w:i/>
          <w:color w:val="1F497D" w:themeColor="text2"/>
        </w:rPr>
        <w:t xml:space="preserve"> the architecture for the new web user interface.</w:t>
      </w:r>
    </w:p>
    <w:p w:rsidR="002B220B" w:rsidRDefault="002B220B" w:rsidP="004F6782">
      <w:pPr>
        <w:pStyle w:val="ListParagraph"/>
        <w:jc w:val="both"/>
      </w:pPr>
    </w:p>
    <w:p w:rsidR="00284D9F" w:rsidRDefault="00284D9F" w:rsidP="004F6782">
      <w:pPr>
        <w:pStyle w:val="NormalWeb"/>
        <w:numPr>
          <w:ilvl w:val="0"/>
          <w:numId w:val="10"/>
        </w:numPr>
        <w:spacing w:before="0" w:beforeAutospacing="0" w:after="0" w:afterAutospacing="0"/>
        <w:ind w:hanging="720"/>
        <w:jc w:val="both"/>
      </w:pPr>
      <w:r>
        <w:t>Who is responsible for hardware and software for the web tier?</w:t>
      </w:r>
    </w:p>
    <w:p w:rsidR="00284D9F" w:rsidRDefault="00284D9F" w:rsidP="004F6782">
      <w:pPr>
        <w:pStyle w:val="NormalWeb"/>
        <w:spacing w:before="0" w:beforeAutospacing="0" w:after="0" w:afterAutospacing="0"/>
        <w:ind w:left="720"/>
        <w:jc w:val="both"/>
      </w:pPr>
    </w:p>
    <w:p w:rsidR="002B220B" w:rsidRPr="00BB63D9" w:rsidRDefault="002B220B" w:rsidP="00BB63D9">
      <w:pPr>
        <w:ind w:left="720"/>
        <w:rPr>
          <w:b/>
          <w:i/>
          <w:color w:val="1F497D" w:themeColor="text2"/>
        </w:rPr>
      </w:pPr>
      <w:r w:rsidRPr="00BB63D9">
        <w:rPr>
          <w:b/>
          <w:i/>
          <w:color w:val="1F497D" w:themeColor="text2"/>
        </w:rPr>
        <w:t>The state is responsible for the cost of the hardware and software for the web tier.</w:t>
      </w:r>
    </w:p>
    <w:p w:rsidR="002B220B" w:rsidRDefault="002B220B" w:rsidP="004F6782">
      <w:pPr>
        <w:pStyle w:val="NormalWeb"/>
        <w:spacing w:before="0" w:beforeAutospacing="0" w:after="0" w:afterAutospacing="0"/>
        <w:ind w:left="720"/>
        <w:jc w:val="both"/>
      </w:pPr>
    </w:p>
    <w:p w:rsidR="00284D9F" w:rsidRDefault="00284D9F" w:rsidP="009314E2">
      <w:pPr>
        <w:pStyle w:val="NormalWeb"/>
        <w:numPr>
          <w:ilvl w:val="1"/>
          <w:numId w:val="10"/>
        </w:numPr>
        <w:spacing w:before="0" w:beforeAutospacing="0" w:after="0" w:afterAutospacing="0"/>
        <w:jc w:val="both"/>
      </w:pPr>
      <w:r>
        <w:t xml:space="preserve">Sizing for the final web application:  Is the State responsible for sizing, sourcing and implementation? </w:t>
      </w:r>
    </w:p>
    <w:p w:rsidR="00BB63D9" w:rsidRDefault="00BB63D9" w:rsidP="00BB63D9">
      <w:pPr>
        <w:ind w:left="720"/>
        <w:rPr>
          <w:b/>
          <w:i/>
          <w:color w:val="1F497D" w:themeColor="text2"/>
        </w:rPr>
      </w:pPr>
    </w:p>
    <w:p w:rsidR="002B220B" w:rsidRPr="00BB63D9" w:rsidRDefault="002B220B" w:rsidP="00BB63D9">
      <w:pPr>
        <w:ind w:left="1440"/>
        <w:rPr>
          <w:b/>
          <w:i/>
          <w:color w:val="1F497D" w:themeColor="text2"/>
        </w:rPr>
      </w:pPr>
      <w:r w:rsidRPr="00BB63D9">
        <w:rPr>
          <w:b/>
          <w:i/>
          <w:color w:val="1F497D" w:themeColor="text2"/>
        </w:rPr>
        <w:t>The vendor is responsible for sizing</w:t>
      </w:r>
      <w:r w:rsidR="00FE1016" w:rsidRPr="00BB63D9">
        <w:rPr>
          <w:b/>
          <w:i/>
          <w:color w:val="1F497D" w:themeColor="text2"/>
        </w:rPr>
        <w:t xml:space="preserve"> the project vendor staff resources</w:t>
      </w:r>
      <w:r w:rsidR="0079395C" w:rsidRPr="00BB63D9">
        <w:rPr>
          <w:b/>
          <w:i/>
          <w:color w:val="1F497D" w:themeColor="text2"/>
        </w:rPr>
        <w:t xml:space="preserve"> and</w:t>
      </w:r>
      <w:r w:rsidR="00FE1016" w:rsidRPr="00BB63D9">
        <w:rPr>
          <w:b/>
          <w:i/>
          <w:color w:val="1F497D" w:themeColor="text2"/>
        </w:rPr>
        <w:t xml:space="preserve"> for implementing</w:t>
      </w:r>
      <w:r w:rsidRPr="00BB63D9">
        <w:rPr>
          <w:b/>
          <w:i/>
          <w:color w:val="1F497D" w:themeColor="text2"/>
        </w:rPr>
        <w:t xml:space="preserve"> the web-based application within the project scope </w:t>
      </w:r>
      <w:r w:rsidR="0079395C" w:rsidRPr="00BB63D9">
        <w:rPr>
          <w:b/>
          <w:i/>
          <w:color w:val="1F497D" w:themeColor="text2"/>
        </w:rPr>
        <w:t>and</w:t>
      </w:r>
      <w:r w:rsidRPr="00BB63D9">
        <w:rPr>
          <w:b/>
          <w:i/>
          <w:color w:val="1F497D" w:themeColor="text2"/>
        </w:rPr>
        <w:t xml:space="preserve"> timeframe.  </w:t>
      </w:r>
      <w:r w:rsidR="0079395C" w:rsidRPr="00BB63D9">
        <w:rPr>
          <w:b/>
          <w:i/>
          <w:color w:val="1F497D" w:themeColor="text2"/>
        </w:rPr>
        <w:t>The State is responsible for sourcing hardware and software.</w:t>
      </w:r>
    </w:p>
    <w:p w:rsidR="00284D9F" w:rsidRDefault="00284D9F" w:rsidP="004F6782">
      <w:pPr>
        <w:pStyle w:val="ListParagraph"/>
        <w:jc w:val="both"/>
      </w:pPr>
    </w:p>
    <w:p w:rsidR="00284D9F" w:rsidRDefault="00284D9F" w:rsidP="009314E2">
      <w:pPr>
        <w:pStyle w:val="NormalWeb"/>
        <w:numPr>
          <w:ilvl w:val="1"/>
          <w:numId w:val="10"/>
        </w:numPr>
        <w:spacing w:before="0" w:beforeAutospacing="0" w:after="0" w:afterAutospacing="0"/>
        <w:jc w:val="both"/>
      </w:pPr>
      <w:r>
        <w:t xml:space="preserve">Are you looking to exploit what you have for hardware, or will new hardware be procured by the client after recommendations are made?  </w:t>
      </w:r>
    </w:p>
    <w:p w:rsidR="00BB63D9" w:rsidRDefault="00BB63D9" w:rsidP="002B220B">
      <w:pPr>
        <w:pStyle w:val="NormalWeb"/>
        <w:spacing w:before="0" w:beforeAutospacing="0" w:afterAutospacing="0"/>
        <w:ind w:left="1440"/>
        <w:rPr>
          <w:i/>
          <w:color w:val="FF0000"/>
        </w:rPr>
      </w:pPr>
    </w:p>
    <w:p w:rsidR="002B220B" w:rsidRPr="00BB63D9" w:rsidRDefault="002B220B" w:rsidP="00BB63D9">
      <w:pPr>
        <w:ind w:left="1440"/>
        <w:rPr>
          <w:b/>
          <w:i/>
          <w:color w:val="1F497D" w:themeColor="text2"/>
        </w:rPr>
      </w:pPr>
      <w:r w:rsidRPr="00BB63D9">
        <w:rPr>
          <w:b/>
          <w:i/>
          <w:color w:val="1F497D" w:themeColor="text2"/>
        </w:rPr>
        <w:t>The state expects there will be no modification in the hardware used currently.</w:t>
      </w:r>
    </w:p>
    <w:p w:rsidR="00284D9F" w:rsidRDefault="00284D9F" w:rsidP="004F6782">
      <w:pPr>
        <w:pStyle w:val="ListParagraph"/>
        <w:jc w:val="both"/>
      </w:pPr>
    </w:p>
    <w:p w:rsidR="002B220B" w:rsidRDefault="00284D9F" w:rsidP="002B220B">
      <w:pPr>
        <w:pStyle w:val="NormalWeb"/>
        <w:numPr>
          <w:ilvl w:val="1"/>
          <w:numId w:val="10"/>
        </w:numPr>
        <w:spacing w:before="0" w:beforeAutospacing="0" w:after="0" w:afterAutospacing="0"/>
        <w:jc w:val="both"/>
      </w:pPr>
      <w:r>
        <w:t>Who is responsible for sizing the project, will that be done by the State or the winner of the bid?</w:t>
      </w:r>
      <w:r w:rsidR="002B220B" w:rsidRPr="002B220B">
        <w:t xml:space="preserve"> </w:t>
      </w:r>
    </w:p>
    <w:p w:rsidR="00BB63D9" w:rsidRDefault="00BB63D9" w:rsidP="00BB63D9">
      <w:pPr>
        <w:pStyle w:val="NormalWeb"/>
        <w:spacing w:before="0" w:beforeAutospacing="0" w:after="0" w:afterAutospacing="0"/>
        <w:ind w:left="1440"/>
        <w:jc w:val="both"/>
      </w:pPr>
    </w:p>
    <w:p w:rsidR="00284D9F" w:rsidRPr="00BB63D9" w:rsidRDefault="002B220B" w:rsidP="00BB63D9">
      <w:pPr>
        <w:ind w:left="1440"/>
        <w:rPr>
          <w:b/>
          <w:i/>
          <w:color w:val="1F497D" w:themeColor="text2"/>
        </w:rPr>
      </w:pPr>
      <w:r w:rsidRPr="00BB63D9">
        <w:rPr>
          <w:b/>
          <w:i/>
          <w:color w:val="1F497D" w:themeColor="text2"/>
        </w:rPr>
        <w:t xml:space="preserve">See answer to </w:t>
      </w:r>
      <w:r w:rsidR="00BB63D9">
        <w:rPr>
          <w:b/>
          <w:i/>
          <w:color w:val="1F497D" w:themeColor="text2"/>
        </w:rPr>
        <w:t>Question #</w:t>
      </w:r>
      <w:r w:rsidRPr="00BB63D9">
        <w:rPr>
          <w:b/>
          <w:i/>
          <w:color w:val="1F497D" w:themeColor="text2"/>
        </w:rPr>
        <w:t>8a above</w:t>
      </w:r>
      <w:r w:rsidR="00FE1016" w:rsidRPr="00BB63D9">
        <w:rPr>
          <w:b/>
          <w:i/>
          <w:color w:val="1F497D" w:themeColor="text2"/>
        </w:rPr>
        <w:t>.</w:t>
      </w:r>
    </w:p>
    <w:p w:rsidR="00284D9F" w:rsidRDefault="00284D9F" w:rsidP="004F6782">
      <w:pPr>
        <w:pStyle w:val="ListParagraph"/>
        <w:jc w:val="both"/>
      </w:pPr>
    </w:p>
    <w:p w:rsidR="00284D9F" w:rsidRDefault="00513393" w:rsidP="004F6782">
      <w:pPr>
        <w:pStyle w:val="NormalWeb"/>
        <w:numPr>
          <w:ilvl w:val="0"/>
          <w:numId w:val="10"/>
        </w:numPr>
        <w:spacing w:before="0" w:beforeAutospacing="0" w:after="0" w:afterAutospacing="0"/>
        <w:ind w:hanging="720"/>
        <w:jc w:val="both"/>
      </w:pPr>
      <w:r>
        <w:t xml:space="preserve">#16:  </w:t>
      </w:r>
      <w:r w:rsidR="00284D9F">
        <w:t xml:space="preserve">Who is doing the upgrade for CA Gen?  If it’s not done by the State of Nevada, is the third party being allowed to participate in this bid (RFP 2014)?   </w:t>
      </w:r>
    </w:p>
    <w:p w:rsidR="00284D9F" w:rsidRDefault="00284D9F" w:rsidP="004F6782">
      <w:pPr>
        <w:pStyle w:val="ListParagraph"/>
        <w:jc w:val="both"/>
      </w:pPr>
    </w:p>
    <w:p w:rsidR="002B220B" w:rsidRPr="00BB63D9" w:rsidRDefault="002B220B" w:rsidP="00BB63D9">
      <w:pPr>
        <w:ind w:left="720"/>
        <w:rPr>
          <w:b/>
          <w:i/>
          <w:color w:val="1F497D" w:themeColor="text2"/>
        </w:rPr>
      </w:pPr>
      <w:r w:rsidRPr="00BB63D9">
        <w:rPr>
          <w:b/>
          <w:i/>
          <w:color w:val="1F497D" w:themeColor="text2"/>
        </w:rPr>
        <w:t>The State is responsible for the upgrade to CA Gen 8.  No third party vendor is involved in this effort.</w:t>
      </w:r>
    </w:p>
    <w:p w:rsidR="002B220B" w:rsidRDefault="002B220B" w:rsidP="004F6782">
      <w:pPr>
        <w:pStyle w:val="ListParagraph"/>
        <w:jc w:val="both"/>
      </w:pPr>
    </w:p>
    <w:p w:rsidR="00284D9F" w:rsidRDefault="00284D9F" w:rsidP="004F6782">
      <w:pPr>
        <w:pStyle w:val="NormalWeb"/>
        <w:numPr>
          <w:ilvl w:val="0"/>
          <w:numId w:val="10"/>
        </w:numPr>
        <w:spacing w:before="0" w:beforeAutospacing="0" w:after="0" w:afterAutospacing="0"/>
        <w:ind w:hanging="720"/>
        <w:jc w:val="both"/>
      </w:pPr>
      <w:r>
        <w:t xml:space="preserve">Once implemented, will both existing </w:t>
      </w:r>
      <w:proofErr w:type="spellStart"/>
      <w:proofErr w:type="gramStart"/>
      <w:r>
        <w:t>Gui</w:t>
      </w:r>
      <w:proofErr w:type="spellEnd"/>
      <w:proofErr w:type="gramEnd"/>
      <w:r>
        <w:t xml:space="preserve"> and web user interface need to co-exist?  For what period of estimated time?</w:t>
      </w:r>
    </w:p>
    <w:p w:rsidR="00284D9F" w:rsidRDefault="00284D9F" w:rsidP="004F6782">
      <w:pPr>
        <w:pStyle w:val="ListParagraph"/>
        <w:jc w:val="both"/>
      </w:pPr>
    </w:p>
    <w:p w:rsidR="002B220B" w:rsidRPr="00BB63D9" w:rsidRDefault="002B220B" w:rsidP="00BB63D9">
      <w:pPr>
        <w:ind w:left="720"/>
        <w:rPr>
          <w:b/>
          <w:i/>
          <w:color w:val="1F497D" w:themeColor="text2"/>
        </w:rPr>
      </w:pPr>
      <w:r w:rsidRPr="00BB63D9">
        <w:rPr>
          <w:b/>
          <w:i/>
          <w:color w:val="1F497D" w:themeColor="text2"/>
        </w:rPr>
        <w:t>There is no current plan to operate both the current windows GUI and the new web-based system at the same time.</w:t>
      </w:r>
    </w:p>
    <w:p w:rsidR="002B220B" w:rsidRDefault="002B220B" w:rsidP="004F6782">
      <w:pPr>
        <w:pStyle w:val="ListParagraph"/>
        <w:jc w:val="both"/>
      </w:pPr>
    </w:p>
    <w:p w:rsidR="00284D9F" w:rsidRDefault="00284D9F" w:rsidP="004F6782">
      <w:pPr>
        <w:pStyle w:val="NormalWeb"/>
        <w:numPr>
          <w:ilvl w:val="0"/>
          <w:numId w:val="10"/>
        </w:numPr>
        <w:spacing w:before="0" w:beforeAutospacing="0" w:after="0" w:afterAutospacing="0"/>
        <w:ind w:hanging="720"/>
        <w:jc w:val="both"/>
      </w:pPr>
      <w:r>
        <w:t xml:space="preserve">Is the current Unity user at 17000? </w:t>
      </w:r>
    </w:p>
    <w:p w:rsidR="002B220B" w:rsidRDefault="002B220B" w:rsidP="002B220B">
      <w:pPr>
        <w:pStyle w:val="ListParagraph"/>
      </w:pPr>
    </w:p>
    <w:p w:rsidR="002B220B" w:rsidRPr="00BB63D9" w:rsidRDefault="00BB63D9" w:rsidP="00BB63D9">
      <w:pPr>
        <w:ind w:left="720"/>
        <w:rPr>
          <w:b/>
          <w:i/>
          <w:color w:val="1F497D" w:themeColor="text2"/>
        </w:rPr>
      </w:pPr>
      <w:r>
        <w:rPr>
          <w:b/>
          <w:i/>
          <w:color w:val="1F497D" w:themeColor="text2"/>
        </w:rPr>
        <w:t>See response to Q</w:t>
      </w:r>
      <w:r w:rsidR="002B220B" w:rsidRPr="00BB63D9">
        <w:rPr>
          <w:b/>
          <w:i/>
          <w:color w:val="1F497D" w:themeColor="text2"/>
        </w:rPr>
        <w:t xml:space="preserve">uestion </w:t>
      </w:r>
      <w:r>
        <w:rPr>
          <w:b/>
          <w:i/>
          <w:color w:val="1F497D" w:themeColor="text2"/>
        </w:rPr>
        <w:t>#</w:t>
      </w:r>
      <w:r w:rsidR="002B220B" w:rsidRPr="00BB63D9">
        <w:rPr>
          <w:b/>
          <w:i/>
          <w:color w:val="1F497D" w:themeColor="text2"/>
        </w:rPr>
        <w:t>15 in Amendment 1.</w:t>
      </w:r>
    </w:p>
    <w:p w:rsidR="00284D9F" w:rsidRDefault="00284D9F" w:rsidP="004F6782">
      <w:pPr>
        <w:pStyle w:val="ListParagraph"/>
        <w:jc w:val="both"/>
      </w:pPr>
    </w:p>
    <w:p w:rsidR="00284D9F" w:rsidRDefault="00284D9F" w:rsidP="004F6782">
      <w:pPr>
        <w:pStyle w:val="NormalWeb"/>
        <w:numPr>
          <w:ilvl w:val="0"/>
          <w:numId w:val="10"/>
        </w:numPr>
        <w:spacing w:before="0" w:beforeAutospacing="0" w:after="0" w:afterAutospacing="0"/>
        <w:ind w:hanging="720"/>
        <w:jc w:val="both"/>
      </w:pPr>
      <w:r>
        <w:t xml:space="preserve">How </w:t>
      </w:r>
      <w:proofErr w:type="gramStart"/>
      <w:r>
        <w:t>does the State plan to measure the performance metrics as</w:t>
      </w:r>
      <w:proofErr w:type="gramEnd"/>
      <w:r>
        <w:t xml:space="preserve"> stated in the RFP (two-second transaction response time)?  Are you looking for the vendor to provide performance metrics to meet this two-second transaction response time, to prove the SLA has been met? </w:t>
      </w:r>
    </w:p>
    <w:p w:rsidR="00284D9F" w:rsidRDefault="00284D9F" w:rsidP="004F6782">
      <w:pPr>
        <w:pStyle w:val="ListParagraph"/>
        <w:jc w:val="both"/>
      </w:pPr>
    </w:p>
    <w:p w:rsidR="002B220B" w:rsidRPr="00BB63D9" w:rsidRDefault="002B220B" w:rsidP="00BB63D9">
      <w:pPr>
        <w:ind w:left="720"/>
        <w:rPr>
          <w:b/>
          <w:i/>
          <w:color w:val="1F497D" w:themeColor="text2"/>
        </w:rPr>
      </w:pPr>
      <w:r w:rsidRPr="00BB63D9">
        <w:rPr>
          <w:b/>
          <w:i/>
          <w:color w:val="1F497D" w:themeColor="text2"/>
        </w:rPr>
        <w:t>We expect the vendor to supply the method for measuring performance and reporting metrics.</w:t>
      </w:r>
      <w:r w:rsidR="00FE1016" w:rsidRPr="00BB63D9">
        <w:rPr>
          <w:b/>
          <w:i/>
          <w:color w:val="1F497D" w:themeColor="text2"/>
        </w:rPr>
        <w:t xml:space="preserve">  See also the response to</w:t>
      </w:r>
      <w:r w:rsidR="00BB63D9">
        <w:rPr>
          <w:b/>
          <w:i/>
          <w:color w:val="1F497D" w:themeColor="text2"/>
        </w:rPr>
        <w:t xml:space="preserve"> Amendment 1 Q</w:t>
      </w:r>
      <w:r w:rsidRPr="00BB63D9">
        <w:rPr>
          <w:b/>
          <w:i/>
          <w:color w:val="1F497D" w:themeColor="text2"/>
        </w:rPr>
        <w:t xml:space="preserve">uestion </w:t>
      </w:r>
      <w:r w:rsidR="00BB63D9">
        <w:rPr>
          <w:b/>
          <w:i/>
          <w:color w:val="1F497D" w:themeColor="text2"/>
        </w:rPr>
        <w:t>#</w:t>
      </w:r>
      <w:r w:rsidRPr="00BB63D9">
        <w:rPr>
          <w:b/>
          <w:i/>
          <w:color w:val="1F497D" w:themeColor="text2"/>
        </w:rPr>
        <w:t xml:space="preserve">27 </w:t>
      </w:r>
      <w:r w:rsidR="00FE1016" w:rsidRPr="00BB63D9">
        <w:rPr>
          <w:b/>
          <w:i/>
          <w:color w:val="1F497D" w:themeColor="text2"/>
        </w:rPr>
        <w:t>at the end of this document.</w:t>
      </w:r>
    </w:p>
    <w:p w:rsidR="002B220B" w:rsidRDefault="002B220B" w:rsidP="004F6782">
      <w:pPr>
        <w:pStyle w:val="ListParagraph"/>
        <w:jc w:val="both"/>
      </w:pPr>
    </w:p>
    <w:p w:rsidR="00284D9F" w:rsidRDefault="00284D9F" w:rsidP="004F6782">
      <w:pPr>
        <w:pStyle w:val="NormalWeb"/>
        <w:numPr>
          <w:ilvl w:val="0"/>
          <w:numId w:val="10"/>
        </w:numPr>
        <w:spacing w:before="0" w:beforeAutospacing="0" w:after="0" w:afterAutospacing="0"/>
        <w:ind w:hanging="720"/>
        <w:jc w:val="both"/>
      </w:pPr>
      <w:r>
        <w:t xml:space="preserve">Do you have existing security architecture for the current Gen Unity application? </w:t>
      </w:r>
    </w:p>
    <w:p w:rsidR="009972C0" w:rsidRDefault="009972C0" w:rsidP="009972C0">
      <w:pPr>
        <w:ind w:left="720"/>
        <w:rPr>
          <w:b/>
          <w:i/>
          <w:color w:val="1F497D" w:themeColor="text2"/>
        </w:rPr>
      </w:pPr>
    </w:p>
    <w:p w:rsidR="00284D9F" w:rsidRPr="009972C0" w:rsidRDefault="00FE1016" w:rsidP="009972C0">
      <w:pPr>
        <w:ind w:left="720"/>
        <w:rPr>
          <w:b/>
          <w:i/>
          <w:color w:val="1F497D" w:themeColor="text2"/>
        </w:rPr>
      </w:pPr>
      <w:r w:rsidRPr="009972C0">
        <w:rPr>
          <w:b/>
          <w:i/>
          <w:color w:val="1F497D" w:themeColor="text2"/>
        </w:rPr>
        <w:t>Yes</w:t>
      </w:r>
      <w:r w:rsidR="009972C0">
        <w:rPr>
          <w:b/>
          <w:i/>
          <w:color w:val="1F497D" w:themeColor="text2"/>
        </w:rPr>
        <w:t>.</w:t>
      </w:r>
    </w:p>
    <w:p w:rsidR="00FE1016" w:rsidRDefault="00FE1016" w:rsidP="00FE1016">
      <w:pPr>
        <w:pStyle w:val="ListParagraph"/>
        <w:ind w:left="1440"/>
        <w:jc w:val="both"/>
      </w:pPr>
    </w:p>
    <w:p w:rsidR="00284D9F" w:rsidRDefault="00284D9F" w:rsidP="009314E2">
      <w:pPr>
        <w:pStyle w:val="NormalWeb"/>
        <w:numPr>
          <w:ilvl w:val="1"/>
          <w:numId w:val="10"/>
        </w:numPr>
        <w:spacing w:before="0" w:beforeAutospacing="0" w:after="0" w:afterAutospacing="0"/>
        <w:jc w:val="both"/>
      </w:pPr>
      <w:r>
        <w:t xml:space="preserve">Does the existing GUI application have imbedded security?  Did not see it in project library.  Can you please submit supporting documentation?  </w:t>
      </w:r>
    </w:p>
    <w:p w:rsidR="009972C0" w:rsidRDefault="009972C0" w:rsidP="006C05B0">
      <w:pPr>
        <w:pStyle w:val="NormalWeb"/>
        <w:spacing w:before="0" w:beforeAutospacing="0" w:after="0" w:afterAutospacing="0"/>
        <w:ind w:left="1440"/>
        <w:jc w:val="both"/>
        <w:rPr>
          <w:i/>
          <w:color w:val="FF0000"/>
        </w:rPr>
      </w:pPr>
    </w:p>
    <w:p w:rsidR="006C05B0" w:rsidRPr="009972C0" w:rsidRDefault="006C05B0" w:rsidP="009972C0">
      <w:pPr>
        <w:ind w:left="1440"/>
        <w:rPr>
          <w:b/>
          <w:i/>
          <w:color w:val="1F497D" w:themeColor="text2"/>
        </w:rPr>
      </w:pPr>
      <w:r w:rsidRPr="009972C0">
        <w:rPr>
          <w:b/>
          <w:i/>
          <w:color w:val="1F497D" w:themeColor="text2"/>
        </w:rPr>
        <w:t>Yes.  Supporting documentation is available for view</w:t>
      </w:r>
      <w:r w:rsidR="004C57B2" w:rsidRPr="009972C0">
        <w:rPr>
          <w:b/>
          <w:i/>
          <w:color w:val="1F497D" w:themeColor="text2"/>
        </w:rPr>
        <w:t xml:space="preserve"> in the project Reference L</w:t>
      </w:r>
      <w:r w:rsidR="00FE1016" w:rsidRPr="009972C0">
        <w:rPr>
          <w:b/>
          <w:i/>
          <w:color w:val="1F497D" w:themeColor="text2"/>
        </w:rPr>
        <w:t xml:space="preserve">ibrary </w:t>
      </w:r>
      <w:r w:rsidR="009972C0">
        <w:rPr>
          <w:b/>
          <w:i/>
          <w:color w:val="1F497D" w:themeColor="text2"/>
        </w:rPr>
        <w:t>(</w:t>
      </w:r>
      <w:hyperlink r:id="rId12" w:history="1">
        <w:r w:rsidR="009972C0" w:rsidRPr="006A7EF7">
          <w:rPr>
            <w:rStyle w:val="Hyperlink"/>
            <w:b/>
            <w:i/>
          </w:rPr>
          <w:t>http://www.dcfs.state.nv.us/DCFS_InfoMgmtSvcs_RefLibrary.htm</w:t>
        </w:r>
      </w:hyperlink>
      <w:r w:rsidR="009972C0">
        <w:rPr>
          <w:b/>
          <w:i/>
          <w:color w:val="1F497D" w:themeColor="text2"/>
        </w:rPr>
        <w:t xml:space="preserve">) </w:t>
      </w:r>
      <w:r w:rsidR="00FE1016" w:rsidRPr="009972C0">
        <w:rPr>
          <w:b/>
          <w:i/>
          <w:color w:val="1F497D" w:themeColor="text2"/>
        </w:rPr>
        <w:t>as part of the UNITY Data Model List document</w:t>
      </w:r>
      <w:r w:rsidRPr="009972C0">
        <w:rPr>
          <w:b/>
          <w:i/>
          <w:color w:val="1F497D" w:themeColor="text2"/>
        </w:rPr>
        <w:t>.</w:t>
      </w:r>
      <w:r w:rsidR="004C57B2" w:rsidRPr="009972C0">
        <w:rPr>
          <w:b/>
          <w:i/>
          <w:color w:val="1F497D" w:themeColor="text2"/>
        </w:rPr>
        <w:t xml:space="preserve">  The first Subject Area in that document addresses Application Security.</w:t>
      </w:r>
    </w:p>
    <w:p w:rsidR="00284D9F" w:rsidRDefault="00284D9F" w:rsidP="004F6782">
      <w:pPr>
        <w:pStyle w:val="ListParagraph"/>
        <w:jc w:val="both"/>
      </w:pPr>
    </w:p>
    <w:p w:rsidR="006C05B0" w:rsidRDefault="00284D9F" w:rsidP="006C05B0">
      <w:pPr>
        <w:pStyle w:val="NormalWeb"/>
        <w:numPr>
          <w:ilvl w:val="1"/>
          <w:numId w:val="10"/>
        </w:numPr>
        <w:spacing w:before="0" w:beforeAutospacing="0" w:after="0" w:afterAutospacing="0"/>
        <w:jc w:val="both"/>
      </w:pPr>
      <w:r>
        <w:t xml:space="preserve">Are the modules expected to be used for their web-based/presentation layer and the same functionality expected in this roll out?  </w:t>
      </w:r>
    </w:p>
    <w:p w:rsidR="009972C0" w:rsidRDefault="009972C0" w:rsidP="009972C0">
      <w:pPr>
        <w:ind w:left="1440"/>
        <w:rPr>
          <w:i/>
          <w:color w:val="FF0000"/>
        </w:rPr>
      </w:pPr>
    </w:p>
    <w:p w:rsidR="006C05B0" w:rsidRPr="009972C0" w:rsidRDefault="006C05B0" w:rsidP="009972C0">
      <w:pPr>
        <w:ind w:left="1440"/>
        <w:rPr>
          <w:b/>
          <w:i/>
          <w:color w:val="1F497D" w:themeColor="text2"/>
        </w:rPr>
      </w:pPr>
      <w:r w:rsidRPr="009972C0">
        <w:rPr>
          <w:b/>
          <w:i/>
          <w:color w:val="1F497D" w:themeColor="text2"/>
        </w:rPr>
        <w:t>The application security controls access to the system and access to specific windows within the application.  It is anticipated that these modules will continue to be used to provide the stated functionality.  However, it is al</w:t>
      </w:r>
      <w:r w:rsidR="00FE1016" w:rsidRPr="009972C0">
        <w:rPr>
          <w:b/>
          <w:i/>
          <w:color w:val="1F497D" w:themeColor="text2"/>
        </w:rPr>
        <w:t xml:space="preserve">so </w:t>
      </w:r>
      <w:r w:rsidR="00FE1016" w:rsidRPr="009972C0">
        <w:rPr>
          <w:b/>
          <w:i/>
          <w:color w:val="1F497D" w:themeColor="text2"/>
        </w:rPr>
        <w:lastRenderedPageBreak/>
        <w:t>anticipated that additional</w:t>
      </w:r>
      <w:r w:rsidRPr="009972C0">
        <w:rPr>
          <w:b/>
          <w:i/>
          <w:color w:val="1F497D" w:themeColor="text2"/>
        </w:rPr>
        <w:t xml:space="preserve"> security functionality will be required to ensure appropriate levels of protection at the web layer.</w:t>
      </w:r>
    </w:p>
    <w:p w:rsidR="00284D9F" w:rsidRDefault="00284D9F" w:rsidP="006C05B0">
      <w:pPr>
        <w:pStyle w:val="NormalWeb"/>
        <w:spacing w:before="0" w:beforeAutospacing="0" w:after="0" w:afterAutospacing="0"/>
        <w:ind w:left="1080"/>
        <w:jc w:val="both"/>
      </w:pPr>
    </w:p>
    <w:p w:rsidR="006C05B0" w:rsidRDefault="00284D9F" w:rsidP="006C05B0">
      <w:pPr>
        <w:pStyle w:val="NormalWeb"/>
        <w:numPr>
          <w:ilvl w:val="1"/>
          <w:numId w:val="10"/>
        </w:numPr>
        <w:spacing w:before="0" w:beforeAutospacing="0" w:after="0" w:afterAutospacing="0"/>
        <w:jc w:val="both"/>
      </w:pPr>
      <w:r>
        <w:t xml:space="preserve">Is this Application Security currently written in Gen? </w:t>
      </w:r>
    </w:p>
    <w:p w:rsidR="009972C0" w:rsidRDefault="009972C0" w:rsidP="006C05B0">
      <w:pPr>
        <w:pStyle w:val="NormalWeb"/>
        <w:spacing w:before="0" w:beforeAutospacing="0" w:after="0" w:afterAutospacing="0"/>
        <w:ind w:left="1440"/>
        <w:jc w:val="both"/>
        <w:rPr>
          <w:i/>
          <w:color w:val="FF0000"/>
        </w:rPr>
      </w:pPr>
    </w:p>
    <w:p w:rsidR="006C05B0" w:rsidRPr="009972C0" w:rsidRDefault="006C05B0" w:rsidP="009972C0">
      <w:pPr>
        <w:ind w:left="1440"/>
        <w:rPr>
          <w:b/>
          <w:i/>
          <w:color w:val="1F497D" w:themeColor="text2"/>
        </w:rPr>
      </w:pPr>
      <w:r w:rsidRPr="009972C0">
        <w:rPr>
          <w:b/>
          <w:i/>
          <w:color w:val="1F497D" w:themeColor="text2"/>
        </w:rPr>
        <w:t>Yes.</w:t>
      </w:r>
    </w:p>
    <w:p w:rsidR="00284D9F" w:rsidRPr="009972C0" w:rsidRDefault="00284D9F" w:rsidP="009972C0">
      <w:pPr>
        <w:ind w:left="1440"/>
        <w:rPr>
          <w:b/>
          <w:i/>
          <w:color w:val="1F497D" w:themeColor="text2"/>
        </w:rPr>
      </w:pPr>
    </w:p>
    <w:p w:rsidR="00284D9F" w:rsidRDefault="00284D9F" w:rsidP="004F6782">
      <w:pPr>
        <w:pStyle w:val="NormalWeb"/>
        <w:numPr>
          <w:ilvl w:val="0"/>
          <w:numId w:val="10"/>
        </w:numPr>
        <w:spacing w:before="0" w:beforeAutospacing="0" w:after="0" w:afterAutospacing="0"/>
        <w:ind w:hanging="720"/>
        <w:jc w:val="both"/>
      </w:pPr>
      <w:r>
        <w:t>In the RFP Appendix N – Priority documents and list timelines as referred to in Question #21:  Are the functional changes to be included?</w:t>
      </w:r>
      <w:r w:rsidR="00115652">
        <w:t xml:space="preserve">  </w:t>
      </w:r>
      <w:r>
        <w:t xml:space="preserve">Only for the Referral Intake item due 09/2012 – We need clarification as to how the State is planning to identify the gaps between priorities the State has outlined in Appendix N.  It seems confusing that the level of coordination if for only which is the referral intake as responded to in Question #21.  </w:t>
      </w:r>
    </w:p>
    <w:p w:rsidR="00115652" w:rsidRDefault="00115652" w:rsidP="00115652">
      <w:pPr>
        <w:pStyle w:val="NormalWeb"/>
        <w:spacing w:before="0" w:beforeAutospacing="0" w:after="0" w:afterAutospacing="0"/>
        <w:ind w:left="720"/>
        <w:jc w:val="both"/>
      </w:pPr>
    </w:p>
    <w:p w:rsidR="002B220B" w:rsidRPr="009972C0" w:rsidRDefault="009972C0" w:rsidP="009972C0">
      <w:pPr>
        <w:ind w:left="720"/>
        <w:rPr>
          <w:b/>
          <w:i/>
          <w:color w:val="1F497D" w:themeColor="text2"/>
        </w:rPr>
      </w:pPr>
      <w:r>
        <w:rPr>
          <w:b/>
          <w:i/>
          <w:color w:val="1F497D" w:themeColor="text2"/>
        </w:rPr>
        <w:t>See response to Q</w:t>
      </w:r>
      <w:r w:rsidR="002B220B" w:rsidRPr="009972C0">
        <w:rPr>
          <w:b/>
          <w:i/>
          <w:color w:val="1F497D" w:themeColor="text2"/>
        </w:rPr>
        <w:t xml:space="preserve">uestion </w:t>
      </w:r>
      <w:r>
        <w:rPr>
          <w:b/>
          <w:i/>
          <w:color w:val="1F497D" w:themeColor="text2"/>
        </w:rPr>
        <w:t>#</w:t>
      </w:r>
      <w:r w:rsidR="002B220B" w:rsidRPr="009972C0">
        <w:rPr>
          <w:b/>
          <w:i/>
          <w:color w:val="1F497D" w:themeColor="text2"/>
        </w:rPr>
        <w:t>4 in this Amendment.</w:t>
      </w:r>
    </w:p>
    <w:p w:rsidR="002B220B" w:rsidRDefault="002B220B" w:rsidP="00115652">
      <w:pPr>
        <w:pStyle w:val="NormalWeb"/>
        <w:spacing w:before="0" w:beforeAutospacing="0" w:after="0" w:afterAutospacing="0"/>
        <w:ind w:left="720"/>
        <w:jc w:val="both"/>
      </w:pPr>
    </w:p>
    <w:p w:rsidR="00284D9F" w:rsidRDefault="00284D9F" w:rsidP="004F6782">
      <w:pPr>
        <w:pStyle w:val="NormalWeb"/>
        <w:numPr>
          <w:ilvl w:val="0"/>
          <w:numId w:val="10"/>
        </w:numPr>
        <w:spacing w:before="0" w:beforeAutospacing="0" w:after="0" w:afterAutospacing="0"/>
        <w:ind w:hanging="720"/>
        <w:jc w:val="both"/>
      </w:pPr>
      <w:r>
        <w:t xml:space="preserve">Is the State responsible for coordinating and synchronizing between the two lines of development, and does State have a standard change request process for the code change, while the parallel efforts are occurring?  Will the State pay for these types of code changes, if any timelines overlap due to the State request once the code has been frozen? </w:t>
      </w:r>
    </w:p>
    <w:p w:rsidR="00284D9F" w:rsidRDefault="00284D9F" w:rsidP="004F6782">
      <w:pPr>
        <w:pStyle w:val="ListParagraph"/>
        <w:jc w:val="both"/>
      </w:pPr>
    </w:p>
    <w:p w:rsidR="002B220B" w:rsidRPr="009972C0" w:rsidRDefault="009972C0" w:rsidP="009972C0">
      <w:pPr>
        <w:ind w:left="720"/>
        <w:rPr>
          <w:b/>
          <w:i/>
          <w:color w:val="1F497D" w:themeColor="text2"/>
        </w:rPr>
      </w:pPr>
      <w:r>
        <w:rPr>
          <w:b/>
          <w:i/>
          <w:color w:val="1F497D" w:themeColor="text2"/>
        </w:rPr>
        <w:t>The S</w:t>
      </w:r>
      <w:r w:rsidR="002B220B" w:rsidRPr="009972C0">
        <w:rPr>
          <w:b/>
          <w:i/>
          <w:color w:val="1F497D" w:themeColor="text2"/>
        </w:rPr>
        <w:t>tate is responsible for coordinating and synchronizing the on-going development efforts and the web-enablement.  The present process for modifying the system will be applied to work outside the scope of RFP</w:t>
      </w:r>
      <w:r>
        <w:rPr>
          <w:b/>
          <w:i/>
          <w:color w:val="1F497D" w:themeColor="text2"/>
        </w:rPr>
        <w:t xml:space="preserve"> </w:t>
      </w:r>
      <w:r w:rsidR="002B220B" w:rsidRPr="009972C0">
        <w:rPr>
          <w:b/>
          <w:i/>
          <w:color w:val="1F497D" w:themeColor="text2"/>
        </w:rPr>
        <w:t xml:space="preserve">2014.  The vendor will provide a system for processing change requests </w:t>
      </w:r>
      <w:r w:rsidR="00FE1016" w:rsidRPr="009972C0">
        <w:rPr>
          <w:b/>
          <w:i/>
          <w:color w:val="1F497D" w:themeColor="text2"/>
        </w:rPr>
        <w:t>to alter</w:t>
      </w:r>
      <w:r w:rsidR="002B220B" w:rsidRPr="009972C0">
        <w:rPr>
          <w:b/>
          <w:i/>
          <w:color w:val="1F497D" w:themeColor="text2"/>
        </w:rPr>
        <w:t xml:space="preserve"> the scope of the web-enablement project.</w:t>
      </w:r>
    </w:p>
    <w:p w:rsidR="002B220B" w:rsidRDefault="002B220B" w:rsidP="004F6782">
      <w:pPr>
        <w:pStyle w:val="ListParagraph"/>
        <w:jc w:val="both"/>
      </w:pPr>
    </w:p>
    <w:p w:rsidR="00284D9F" w:rsidRDefault="00284D9F" w:rsidP="004F6782">
      <w:pPr>
        <w:pStyle w:val="NormalWeb"/>
        <w:numPr>
          <w:ilvl w:val="0"/>
          <w:numId w:val="10"/>
        </w:numPr>
        <w:spacing w:before="0" w:beforeAutospacing="0" w:after="0" w:afterAutospacing="0"/>
        <w:ind w:hanging="720"/>
        <w:jc w:val="both"/>
      </w:pPr>
      <w:r>
        <w:t>What are the federal audits requiring the State of Nevada Unity application to meet?  Can you share the last audit output, by Federal entity?</w:t>
      </w:r>
    </w:p>
    <w:p w:rsidR="00284D9F" w:rsidRDefault="00284D9F" w:rsidP="00284D9F">
      <w:pPr>
        <w:pStyle w:val="NormalWeb"/>
        <w:spacing w:before="0" w:beforeAutospacing="0" w:after="0" w:afterAutospacing="0"/>
        <w:ind w:left="720"/>
      </w:pPr>
    </w:p>
    <w:p w:rsidR="002B220B" w:rsidRPr="009972C0" w:rsidRDefault="002B220B" w:rsidP="009972C0">
      <w:pPr>
        <w:ind w:left="720"/>
        <w:rPr>
          <w:b/>
          <w:i/>
          <w:color w:val="1F497D" w:themeColor="text2"/>
        </w:rPr>
      </w:pPr>
      <w:r w:rsidRPr="009972C0">
        <w:rPr>
          <w:b/>
          <w:i/>
          <w:color w:val="1F497D" w:themeColor="text2"/>
        </w:rPr>
        <w:t>The web-enablement project is not being pursued as a response to a federal audit.</w:t>
      </w:r>
    </w:p>
    <w:p w:rsidR="00E467EB" w:rsidRDefault="00E467EB" w:rsidP="004B10C6">
      <w:pPr>
        <w:pStyle w:val="ListParagraph"/>
      </w:pPr>
    </w:p>
    <w:p w:rsidR="00B94073" w:rsidRDefault="009972C0" w:rsidP="009972C0">
      <w:pPr>
        <w:ind w:left="810" w:hanging="810"/>
        <w:rPr>
          <w:b/>
          <w:szCs w:val="24"/>
          <w:u w:val="single"/>
        </w:rPr>
      </w:pPr>
      <w:r>
        <w:rPr>
          <w:b/>
          <w:szCs w:val="24"/>
          <w:u w:val="single"/>
        </w:rPr>
        <w:t xml:space="preserve">Open questions from Amendment </w:t>
      </w:r>
      <w:r w:rsidR="002B220B" w:rsidRPr="006C05B0">
        <w:rPr>
          <w:b/>
          <w:szCs w:val="24"/>
          <w:u w:val="single"/>
        </w:rPr>
        <w:t>1 answered as part of this Amendment:</w:t>
      </w:r>
    </w:p>
    <w:p w:rsidR="006C05B0" w:rsidRPr="006C05B0" w:rsidRDefault="006C05B0" w:rsidP="006C05B0">
      <w:pPr>
        <w:ind w:left="810" w:hanging="810"/>
        <w:jc w:val="center"/>
        <w:rPr>
          <w:b/>
          <w:szCs w:val="24"/>
          <w:u w:val="single"/>
        </w:rPr>
      </w:pPr>
    </w:p>
    <w:p w:rsidR="002B220B" w:rsidRPr="002B220B" w:rsidRDefault="002B220B" w:rsidP="002B220B">
      <w:pPr>
        <w:pStyle w:val="NormalWeb"/>
        <w:spacing w:before="0" w:beforeAutospacing="0" w:after="0" w:afterAutospacing="0"/>
        <w:ind w:left="540" w:hanging="540"/>
        <w:jc w:val="both"/>
      </w:pPr>
      <w:r w:rsidRPr="002B220B">
        <w:t xml:space="preserve">27.  </w:t>
      </w:r>
      <w:r w:rsidR="006C05B0">
        <w:tab/>
      </w:r>
      <w:r w:rsidRPr="002B220B">
        <w:t xml:space="preserve">With regard to specific requirements contained in Appendix M, Requirement 1.7:  </w:t>
      </w:r>
    </w:p>
    <w:p w:rsidR="009972C0" w:rsidRDefault="009972C0" w:rsidP="009972C0">
      <w:pPr>
        <w:pStyle w:val="NormalWeb"/>
        <w:spacing w:before="0" w:beforeAutospacing="0" w:after="0" w:afterAutospacing="0"/>
        <w:ind w:left="1440"/>
        <w:jc w:val="both"/>
      </w:pPr>
    </w:p>
    <w:p w:rsidR="006C05B0" w:rsidRDefault="002B220B" w:rsidP="002B220B">
      <w:pPr>
        <w:pStyle w:val="NormalWeb"/>
        <w:numPr>
          <w:ilvl w:val="1"/>
          <w:numId w:val="13"/>
        </w:numPr>
        <w:spacing w:before="0" w:beforeAutospacing="0" w:after="0" w:afterAutospacing="0"/>
        <w:jc w:val="both"/>
      </w:pPr>
      <w:r w:rsidRPr="002B220B">
        <w:t xml:space="preserve">Under what circumstance </w:t>
      </w:r>
      <w:proofErr w:type="gramStart"/>
      <w:r w:rsidRPr="002B220B">
        <w:t>should these tests</w:t>
      </w:r>
      <w:proofErr w:type="gramEnd"/>
      <w:r w:rsidRPr="002B220B">
        <w:t xml:space="preserve"> be performed?  </w:t>
      </w:r>
    </w:p>
    <w:p w:rsidR="009972C0" w:rsidRDefault="009972C0" w:rsidP="006C05B0">
      <w:pPr>
        <w:pStyle w:val="NormalWeb"/>
        <w:spacing w:before="0" w:beforeAutospacing="0" w:after="0" w:afterAutospacing="0"/>
        <w:ind w:left="1440"/>
        <w:jc w:val="both"/>
        <w:rPr>
          <w:i/>
          <w:color w:val="FF0000"/>
        </w:rPr>
      </w:pPr>
    </w:p>
    <w:p w:rsidR="002B220B" w:rsidRPr="009972C0" w:rsidRDefault="006C05B0" w:rsidP="009972C0">
      <w:pPr>
        <w:ind w:left="1440"/>
        <w:rPr>
          <w:b/>
          <w:i/>
          <w:color w:val="1F497D" w:themeColor="text2"/>
        </w:rPr>
      </w:pPr>
      <w:r w:rsidRPr="009972C0">
        <w:rPr>
          <w:b/>
          <w:i/>
          <w:color w:val="1F497D" w:themeColor="text2"/>
        </w:rPr>
        <w:t>Initial tests will be conducted in a test environment.  However, the State will look to the vendor to propose appropriate testing to validate that the requirements are met.</w:t>
      </w:r>
    </w:p>
    <w:p w:rsidR="009972C0" w:rsidRPr="002B220B" w:rsidRDefault="009972C0" w:rsidP="006C05B0">
      <w:pPr>
        <w:pStyle w:val="NormalWeb"/>
        <w:spacing w:before="0" w:beforeAutospacing="0" w:after="0" w:afterAutospacing="0"/>
        <w:ind w:left="1440"/>
        <w:jc w:val="both"/>
      </w:pPr>
    </w:p>
    <w:p w:rsidR="006C05B0" w:rsidRDefault="002B220B" w:rsidP="002B220B">
      <w:pPr>
        <w:pStyle w:val="NormalWeb"/>
        <w:numPr>
          <w:ilvl w:val="1"/>
          <w:numId w:val="13"/>
        </w:numPr>
        <w:spacing w:before="0" w:beforeAutospacing="0" w:after="0" w:afterAutospacing="0"/>
        <w:jc w:val="both"/>
      </w:pPr>
      <w:r w:rsidRPr="002B220B">
        <w:t xml:space="preserve">Is this an average or maximum for all transactions?  </w:t>
      </w:r>
    </w:p>
    <w:p w:rsidR="009972C0" w:rsidRDefault="009972C0" w:rsidP="006C05B0">
      <w:pPr>
        <w:pStyle w:val="NormalWeb"/>
        <w:spacing w:before="0" w:beforeAutospacing="0" w:after="0" w:afterAutospacing="0"/>
        <w:ind w:left="1440"/>
        <w:jc w:val="both"/>
        <w:rPr>
          <w:i/>
          <w:color w:val="FF0000"/>
        </w:rPr>
      </w:pPr>
    </w:p>
    <w:p w:rsidR="002B220B" w:rsidRPr="009972C0" w:rsidRDefault="002B220B" w:rsidP="009972C0">
      <w:pPr>
        <w:ind w:left="1440"/>
        <w:rPr>
          <w:b/>
          <w:i/>
          <w:color w:val="1F497D" w:themeColor="text2"/>
        </w:rPr>
      </w:pPr>
      <w:proofErr w:type="gramStart"/>
      <w:r w:rsidRPr="009972C0">
        <w:rPr>
          <w:b/>
          <w:i/>
          <w:color w:val="1F497D" w:themeColor="text2"/>
        </w:rPr>
        <w:t>Average</w:t>
      </w:r>
      <w:r w:rsidR="009972C0">
        <w:rPr>
          <w:b/>
          <w:i/>
          <w:color w:val="1F497D" w:themeColor="text2"/>
        </w:rPr>
        <w:t>.</w:t>
      </w:r>
      <w:proofErr w:type="gramEnd"/>
    </w:p>
    <w:p w:rsidR="009972C0" w:rsidRDefault="009972C0" w:rsidP="009972C0">
      <w:pPr>
        <w:pStyle w:val="NormalWeb"/>
        <w:spacing w:before="0" w:beforeAutospacing="0" w:after="0" w:afterAutospacing="0"/>
        <w:ind w:left="1440"/>
        <w:jc w:val="both"/>
      </w:pPr>
    </w:p>
    <w:p w:rsidR="006C05B0" w:rsidRDefault="002B220B" w:rsidP="002B220B">
      <w:pPr>
        <w:pStyle w:val="NormalWeb"/>
        <w:numPr>
          <w:ilvl w:val="1"/>
          <w:numId w:val="13"/>
        </w:numPr>
        <w:spacing w:before="0" w:beforeAutospacing="0" w:after="0" w:afterAutospacing="0"/>
        <w:jc w:val="both"/>
      </w:pPr>
      <w:r w:rsidRPr="002B220B">
        <w:t xml:space="preserve">Since impacts to performance are just as often something other than the application, are there other applications to bench mark against for a variance?  If so, which?  </w:t>
      </w:r>
    </w:p>
    <w:p w:rsidR="009F6441" w:rsidRDefault="009F6441" w:rsidP="006C05B0">
      <w:pPr>
        <w:pStyle w:val="NormalWeb"/>
        <w:spacing w:before="0" w:beforeAutospacing="0" w:after="0" w:afterAutospacing="0"/>
        <w:ind w:left="1440"/>
        <w:jc w:val="both"/>
        <w:rPr>
          <w:i/>
          <w:color w:val="FF0000"/>
        </w:rPr>
      </w:pPr>
    </w:p>
    <w:p w:rsidR="002B220B" w:rsidRPr="009F6441" w:rsidRDefault="006C05B0" w:rsidP="009F6441">
      <w:pPr>
        <w:ind w:left="1440"/>
        <w:rPr>
          <w:b/>
          <w:i/>
          <w:color w:val="1F497D" w:themeColor="text2"/>
        </w:rPr>
      </w:pPr>
      <w:r w:rsidRPr="009F6441">
        <w:rPr>
          <w:b/>
          <w:i/>
          <w:color w:val="1F497D" w:themeColor="text2"/>
        </w:rPr>
        <w:lastRenderedPageBreak/>
        <w:t>There is a possibility that the agency could work with another agency and use their applications to help for comparison purposes.  But there is no guarantee that these other applications will be available.</w:t>
      </w:r>
      <w:r w:rsidR="002B220B" w:rsidRPr="009F6441">
        <w:rPr>
          <w:b/>
          <w:i/>
          <w:color w:val="1F497D" w:themeColor="text2"/>
        </w:rPr>
        <w:t xml:space="preserve">  </w:t>
      </w:r>
    </w:p>
    <w:p w:rsidR="002B220B" w:rsidRDefault="002B220B" w:rsidP="00090603">
      <w:pPr>
        <w:ind w:left="810" w:hanging="810"/>
        <w:jc w:val="both"/>
        <w:rPr>
          <w:szCs w:val="24"/>
        </w:rPr>
      </w:pPr>
    </w:p>
    <w:p w:rsidR="002B220B" w:rsidRDefault="006C05B0" w:rsidP="006C05B0">
      <w:pPr>
        <w:ind w:left="720" w:hanging="720"/>
        <w:jc w:val="both"/>
        <w:rPr>
          <w:szCs w:val="24"/>
        </w:rPr>
      </w:pPr>
      <w:r>
        <w:rPr>
          <w:szCs w:val="24"/>
        </w:rPr>
        <w:t>48.</w:t>
      </w:r>
      <w:r>
        <w:rPr>
          <w:szCs w:val="24"/>
        </w:rPr>
        <w:tab/>
      </w:r>
      <w:r w:rsidR="002B220B">
        <w:t>Objective 1.1.4 of RFP 2014 indicates a primary need to provide easier access to secured users outside the state firewall.  What infrastructure does DCFS have to support the security and protection of sensitive types of data UNITY manages or does the proposing vendor need to provide this infrastructure?  For example, SSL certificates, Juniper clients or the like.  In addition, please provide additional information as to what individuals make up the population needing access from outside the State’s firewall.</w:t>
      </w:r>
    </w:p>
    <w:p w:rsidR="002B220B" w:rsidRDefault="002B220B" w:rsidP="006C05B0">
      <w:pPr>
        <w:ind w:left="1350" w:hanging="810"/>
        <w:jc w:val="both"/>
        <w:rPr>
          <w:szCs w:val="24"/>
        </w:rPr>
      </w:pPr>
    </w:p>
    <w:p w:rsidR="006C05B0" w:rsidRPr="009F6441" w:rsidRDefault="006C05B0" w:rsidP="009F6441">
      <w:pPr>
        <w:ind w:left="720"/>
        <w:rPr>
          <w:b/>
          <w:i/>
          <w:color w:val="1F497D" w:themeColor="text2"/>
        </w:rPr>
      </w:pPr>
      <w:r w:rsidRPr="009F6441">
        <w:rPr>
          <w:b/>
          <w:i/>
          <w:color w:val="1F497D" w:themeColor="text2"/>
        </w:rPr>
        <w:t xml:space="preserve">UNITY has its own application security that controls the windows that can be viewed by a given staff profile (e.g. clerical staff, social workers, </w:t>
      </w:r>
      <w:proofErr w:type="gramStart"/>
      <w:r w:rsidRPr="009F6441">
        <w:rPr>
          <w:b/>
          <w:i/>
          <w:color w:val="1F497D" w:themeColor="text2"/>
        </w:rPr>
        <w:t>supervisors</w:t>
      </w:r>
      <w:proofErr w:type="gramEnd"/>
      <w:r w:rsidRPr="009F6441">
        <w:rPr>
          <w:b/>
          <w:i/>
          <w:color w:val="1F497D" w:themeColor="text2"/>
        </w:rPr>
        <w:t xml:space="preserve">).  This internal structure could easily be expanded to incorporate additional external users (i.e. no coding changes would be required).  Known external users include Family Resource Center staff and Court staff.  However, the state will need </w:t>
      </w:r>
      <w:r w:rsidR="00FE1016" w:rsidRPr="009F6441">
        <w:rPr>
          <w:b/>
          <w:i/>
          <w:color w:val="1F497D" w:themeColor="text2"/>
        </w:rPr>
        <w:t xml:space="preserve">the </w:t>
      </w:r>
      <w:r w:rsidRPr="009F6441">
        <w:rPr>
          <w:b/>
          <w:i/>
          <w:color w:val="1F497D" w:themeColor="text2"/>
        </w:rPr>
        <w:t>vendor to provide guidance and solutions as to additional security needs for accessing the system through the firewall.  The Division of Enterprise IT Solutions will be available for assistance in determining and resolving these requirements.</w:t>
      </w:r>
    </w:p>
    <w:p w:rsidR="002B220B" w:rsidRDefault="002B220B" w:rsidP="00090603">
      <w:pPr>
        <w:ind w:left="810" w:hanging="810"/>
        <w:jc w:val="both"/>
        <w:rPr>
          <w:szCs w:val="24"/>
        </w:rPr>
      </w:pPr>
    </w:p>
    <w:p w:rsidR="000C1152" w:rsidRDefault="000C1152" w:rsidP="00090603">
      <w:pPr>
        <w:ind w:left="810" w:hanging="810"/>
        <w:jc w:val="both"/>
        <w:rPr>
          <w:szCs w:val="24"/>
        </w:rPr>
      </w:pPr>
    </w:p>
    <w:p w:rsidR="00090603" w:rsidRDefault="00090603" w:rsidP="00090603">
      <w:pPr>
        <w:jc w:val="both"/>
        <w:rPr>
          <w:b/>
          <w:i/>
          <w:sz w:val="28"/>
          <w:u w:val="single"/>
        </w:rPr>
      </w:pPr>
      <w:r>
        <w:rPr>
          <w:b/>
          <w:i/>
          <w:sz w:val="28"/>
          <w:u w:val="single"/>
        </w:rPr>
        <w:t xml:space="preserve">ALL ELSE REMAINS THE SAME FOR RFP </w:t>
      </w:r>
      <w:r w:rsidR="000C1152">
        <w:rPr>
          <w:b/>
          <w:i/>
          <w:sz w:val="28"/>
          <w:u w:val="single"/>
        </w:rPr>
        <w:t>2014</w:t>
      </w:r>
      <w:r>
        <w:rPr>
          <w:b/>
          <w:i/>
          <w:sz w:val="28"/>
          <w:u w:val="single"/>
        </w:rPr>
        <w:t>.</w:t>
      </w:r>
    </w:p>
    <w:p w:rsidR="00090603" w:rsidRDefault="00090603" w:rsidP="00090603">
      <w:pPr>
        <w:ind w:left="-1080"/>
        <w:jc w:val="both"/>
      </w:pPr>
    </w:p>
    <w:p w:rsidR="00090603" w:rsidRDefault="00090603" w:rsidP="00090603">
      <w:pPr>
        <w:ind w:left="-1080"/>
        <w:jc w:val="both"/>
      </w:pPr>
    </w:p>
    <w:p w:rsidR="00090603" w:rsidRDefault="00090603" w:rsidP="00090603">
      <w:r>
        <w:t>Vendor shall sign and return this amendment with proposal submitted.</w:t>
      </w:r>
    </w:p>
    <w:p w:rsidR="00090603" w:rsidRDefault="00090603" w:rsidP="00090603"/>
    <w:tbl>
      <w:tblPr>
        <w:tblW w:w="0" w:type="auto"/>
        <w:tblInd w:w="18" w:type="dxa"/>
        <w:tblLook w:val="04A0"/>
      </w:tblPr>
      <w:tblGrid>
        <w:gridCol w:w="2749"/>
        <w:gridCol w:w="2601"/>
        <w:gridCol w:w="899"/>
        <w:gridCol w:w="3309"/>
      </w:tblGrid>
      <w:tr w:rsidR="00090603" w:rsidRPr="00586025" w:rsidTr="007A3566">
        <w:trPr>
          <w:trHeight w:val="432"/>
        </w:trPr>
        <w:tc>
          <w:tcPr>
            <w:tcW w:w="2749" w:type="dxa"/>
            <w:vAlign w:val="center"/>
          </w:tcPr>
          <w:p w:rsidR="00090603" w:rsidRPr="00586025" w:rsidRDefault="00090603" w:rsidP="002F7316">
            <w:r>
              <w:t>NAME OF VENDOR</w:t>
            </w:r>
          </w:p>
        </w:tc>
        <w:tc>
          <w:tcPr>
            <w:tcW w:w="6809" w:type="dxa"/>
            <w:gridSpan w:val="3"/>
            <w:tcBorders>
              <w:bottom w:val="single" w:sz="4" w:space="0" w:color="auto"/>
            </w:tcBorders>
            <w:vAlign w:val="center"/>
          </w:tcPr>
          <w:p w:rsidR="00090603" w:rsidRPr="00586025" w:rsidRDefault="00090603" w:rsidP="002F7316"/>
        </w:tc>
      </w:tr>
      <w:tr w:rsidR="00090603" w:rsidRPr="00586025" w:rsidTr="007A3566">
        <w:trPr>
          <w:trHeight w:val="432"/>
        </w:trPr>
        <w:tc>
          <w:tcPr>
            <w:tcW w:w="2749" w:type="dxa"/>
            <w:vAlign w:val="center"/>
          </w:tcPr>
          <w:p w:rsidR="00090603" w:rsidRPr="00586025" w:rsidRDefault="00090603" w:rsidP="002F7316">
            <w:r>
              <w:t>AUTHORIZED SIGNATURE</w:t>
            </w:r>
          </w:p>
        </w:tc>
        <w:tc>
          <w:tcPr>
            <w:tcW w:w="6809" w:type="dxa"/>
            <w:gridSpan w:val="3"/>
            <w:tcBorders>
              <w:top w:val="single" w:sz="4" w:space="0" w:color="auto"/>
              <w:bottom w:val="single" w:sz="4" w:space="0" w:color="auto"/>
            </w:tcBorders>
            <w:vAlign w:val="center"/>
          </w:tcPr>
          <w:p w:rsidR="00090603" w:rsidRPr="00586025" w:rsidRDefault="00090603" w:rsidP="002F7316"/>
        </w:tc>
      </w:tr>
      <w:tr w:rsidR="00090603" w:rsidRPr="00586025" w:rsidTr="00DC0676">
        <w:trPr>
          <w:trHeight w:val="432"/>
        </w:trPr>
        <w:tc>
          <w:tcPr>
            <w:tcW w:w="2749" w:type="dxa"/>
            <w:vAlign w:val="center"/>
          </w:tcPr>
          <w:p w:rsidR="00090603" w:rsidRDefault="00090603" w:rsidP="002F7316">
            <w:r>
              <w:t>TITLE</w:t>
            </w:r>
          </w:p>
        </w:tc>
        <w:tc>
          <w:tcPr>
            <w:tcW w:w="2601" w:type="dxa"/>
            <w:tcBorders>
              <w:top w:val="single" w:sz="4" w:space="0" w:color="auto"/>
              <w:bottom w:val="single" w:sz="4" w:space="0" w:color="auto"/>
            </w:tcBorders>
            <w:vAlign w:val="center"/>
          </w:tcPr>
          <w:p w:rsidR="00090603" w:rsidRPr="00586025" w:rsidRDefault="00090603" w:rsidP="002F7316"/>
        </w:tc>
        <w:tc>
          <w:tcPr>
            <w:tcW w:w="899" w:type="dxa"/>
            <w:tcBorders>
              <w:top w:val="single" w:sz="4" w:space="0" w:color="auto"/>
            </w:tcBorders>
            <w:vAlign w:val="center"/>
          </w:tcPr>
          <w:p w:rsidR="00090603" w:rsidRPr="00ED7FC5" w:rsidRDefault="00090603" w:rsidP="002F7316">
            <w:r w:rsidRPr="00ED7FC5">
              <w:rPr>
                <w:b/>
              </w:rPr>
              <w:t>DATE</w:t>
            </w:r>
          </w:p>
        </w:tc>
        <w:tc>
          <w:tcPr>
            <w:tcW w:w="3309" w:type="dxa"/>
            <w:tcBorders>
              <w:top w:val="single" w:sz="4" w:space="0" w:color="auto"/>
              <w:bottom w:val="single" w:sz="4" w:space="0" w:color="auto"/>
            </w:tcBorders>
            <w:vAlign w:val="center"/>
          </w:tcPr>
          <w:p w:rsidR="00090603" w:rsidRPr="00586025" w:rsidRDefault="00090603" w:rsidP="002F7316"/>
        </w:tc>
      </w:tr>
    </w:tbl>
    <w:p w:rsidR="00090603" w:rsidRDefault="00090603" w:rsidP="00090603"/>
    <w:p w:rsidR="00361852" w:rsidRDefault="00361852" w:rsidP="00361852">
      <w:pPr>
        <w:pStyle w:val="BodyTextIndent"/>
        <w:ind w:left="0"/>
        <w:jc w:val="center"/>
      </w:pPr>
      <w:r>
        <w:t xml:space="preserve">RFP </w:t>
      </w:r>
      <w:r w:rsidR="000C1152">
        <w:t>2014</w:t>
      </w:r>
      <w:r>
        <w:t xml:space="preserve"> Amendment </w:t>
      </w:r>
      <w:r w:rsidR="00E416F4">
        <w:t>2</w:t>
      </w:r>
    </w:p>
    <w:p w:rsidR="00361852" w:rsidRPr="007A1B19" w:rsidRDefault="00FE1DC9" w:rsidP="00361852">
      <w:pPr>
        <w:pStyle w:val="BodyTextIndent"/>
        <w:ind w:left="0"/>
        <w:jc w:val="center"/>
      </w:pPr>
      <w:r w:rsidRPr="00FE1DC9">
        <w:rPr>
          <w:noProof/>
          <w:sz w:val="20"/>
        </w:rPr>
        <w:pict>
          <v:shapetype id="_x0000_t202" coordsize="21600,21600" o:spt="202" path="m,l,21600r21600,l21600,xe">
            <v:stroke joinstyle="miter"/>
            <v:path gradientshapeok="t" o:connecttype="rect"/>
          </v:shapetype>
          <v:shape id="_x0000_s1026" type="#_x0000_t202" style="position:absolute;left:0;text-align:left;margin-left:117pt;margin-top:5.75pt;width:247.05pt;height:36pt;flip:y;z-index:-251658752;mso-wrap-edited:f" wrapcoords="-56 0 -56 21600 21656 21600 21656 0 -56 0">
            <v:fill opacity=".5"/>
            <v:textbox style="mso-next-textbox:#_x0000_s1026">
              <w:txbxContent>
                <w:p w:rsidR="009F6441" w:rsidRDefault="009F6441" w:rsidP="00361852">
                  <w:pPr>
                    <w:pStyle w:val="Heading1"/>
                    <w:jc w:val="center"/>
                    <w:rPr>
                      <w:bCs/>
                    </w:rPr>
                  </w:pPr>
                  <w:r>
                    <w:rPr>
                      <w:bCs/>
                      <w:sz w:val="20"/>
                    </w:rPr>
                    <w:t xml:space="preserve">This document must be submitted in the </w:t>
                  </w:r>
                  <w:r>
                    <w:rPr>
                      <w:sz w:val="20"/>
                    </w:rPr>
                    <w:t>“</w:t>
                  </w:r>
                  <w:r>
                    <w:rPr>
                      <w:bCs/>
                      <w:sz w:val="20"/>
                    </w:rPr>
                    <w:t>State Documents</w:t>
                  </w:r>
                  <w:r>
                    <w:rPr>
                      <w:sz w:val="20"/>
                    </w:rPr>
                    <w:t>”</w:t>
                  </w:r>
                  <w:r>
                    <w:rPr>
                      <w:bCs/>
                      <w:sz w:val="20"/>
                    </w:rPr>
                    <w:t xml:space="preserve"> section</w:t>
                  </w:r>
                  <w:r>
                    <w:rPr>
                      <w:sz w:val="20"/>
                    </w:rPr>
                    <w:t>/tab</w:t>
                  </w:r>
                  <w:r>
                    <w:rPr>
                      <w:bCs/>
                      <w:sz w:val="20"/>
                    </w:rPr>
                    <w:t xml:space="preserve"> of vendors’ technical proposal</w:t>
                  </w:r>
                </w:p>
                <w:p w:rsidR="009F6441" w:rsidRDefault="009F6441" w:rsidP="00361852">
                  <w:pPr>
                    <w:jc w:val="center"/>
                  </w:pPr>
                </w:p>
                <w:p w:rsidR="009F6441" w:rsidRDefault="009F6441" w:rsidP="00361852">
                  <w:pPr>
                    <w:jc w:val="center"/>
                  </w:pPr>
                </w:p>
              </w:txbxContent>
            </v:textbox>
            <w10:wrap side="right"/>
          </v:shape>
        </w:pict>
      </w:r>
    </w:p>
    <w:p w:rsidR="00361852" w:rsidRPr="007A1B19" w:rsidRDefault="00361852" w:rsidP="00361852"/>
    <w:p w:rsidR="008B4FAD" w:rsidRDefault="008B4FAD" w:rsidP="002F7316">
      <w:pPr>
        <w:jc w:val="center"/>
      </w:pPr>
    </w:p>
    <w:p w:rsidR="008B4FAD" w:rsidRDefault="008B4FAD"/>
    <w:p w:rsidR="00333235" w:rsidRDefault="00333235"/>
    <w:sectPr w:rsidR="00333235" w:rsidSect="002F7316">
      <w:footerReference w:type="default" r:id="rId13"/>
      <w:pgSz w:w="12240" w:h="15840"/>
      <w:pgMar w:top="720" w:right="1440" w:bottom="720" w:left="1440" w:header="720" w:footer="51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2A31" w:rsidRDefault="00212A31" w:rsidP="0047674B">
      <w:r>
        <w:separator/>
      </w:r>
    </w:p>
  </w:endnote>
  <w:endnote w:type="continuationSeparator" w:id="0">
    <w:p w:rsidR="00212A31" w:rsidRDefault="00212A31" w:rsidP="0047674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6441" w:rsidRPr="00436FF2" w:rsidRDefault="009F6441" w:rsidP="0047674B">
    <w:pPr>
      <w:pStyle w:val="Footer"/>
      <w:pBdr>
        <w:top w:val="single" w:sz="4" w:space="1" w:color="auto"/>
      </w:pBdr>
      <w:tabs>
        <w:tab w:val="center" w:pos="4500"/>
      </w:tabs>
      <w:ind w:right="-180"/>
      <w:rPr>
        <w:sz w:val="22"/>
        <w:szCs w:val="22"/>
      </w:rPr>
    </w:pPr>
    <w:r w:rsidRPr="00436FF2">
      <w:rPr>
        <w:i/>
        <w:sz w:val="22"/>
        <w:szCs w:val="22"/>
      </w:rPr>
      <w:t xml:space="preserve">Amendment </w:t>
    </w:r>
    <w:r>
      <w:rPr>
        <w:i/>
        <w:sz w:val="22"/>
        <w:szCs w:val="22"/>
      </w:rPr>
      <w:t>2</w:t>
    </w:r>
    <w:r w:rsidRPr="00436FF2">
      <w:rPr>
        <w:i/>
        <w:sz w:val="22"/>
        <w:szCs w:val="22"/>
      </w:rPr>
      <w:tab/>
      <w:t xml:space="preserve">RFP </w:t>
    </w:r>
    <w:r>
      <w:rPr>
        <w:i/>
        <w:sz w:val="22"/>
        <w:szCs w:val="22"/>
      </w:rPr>
      <w:t>2014</w:t>
    </w:r>
    <w:r w:rsidRPr="00436FF2">
      <w:rPr>
        <w:i/>
        <w:sz w:val="22"/>
        <w:szCs w:val="22"/>
      </w:rPr>
      <w:tab/>
      <w:t xml:space="preserve">Page </w:t>
    </w:r>
    <w:r w:rsidR="00FE1DC9" w:rsidRPr="00436FF2">
      <w:rPr>
        <w:i/>
        <w:sz w:val="22"/>
        <w:szCs w:val="22"/>
      </w:rPr>
      <w:fldChar w:fldCharType="begin"/>
    </w:r>
    <w:r w:rsidRPr="00436FF2">
      <w:rPr>
        <w:i/>
        <w:sz w:val="22"/>
        <w:szCs w:val="22"/>
      </w:rPr>
      <w:instrText xml:space="preserve"> PAGE </w:instrText>
    </w:r>
    <w:r w:rsidR="00FE1DC9" w:rsidRPr="00436FF2">
      <w:rPr>
        <w:i/>
        <w:sz w:val="22"/>
        <w:szCs w:val="22"/>
      </w:rPr>
      <w:fldChar w:fldCharType="separate"/>
    </w:r>
    <w:r w:rsidR="00855094">
      <w:rPr>
        <w:i/>
        <w:noProof/>
        <w:sz w:val="22"/>
        <w:szCs w:val="22"/>
      </w:rPr>
      <w:t>1</w:t>
    </w:r>
    <w:r w:rsidR="00FE1DC9" w:rsidRPr="00436FF2">
      <w:rPr>
        <w:i/>
        <w:sz w:val="22"/>
        <w:szCs w:val="22"/>
      </w:rPr>
      <w:fldChar w:fldCharType="end"/>
    </w:r>
    <w:r w:rsidRPr="00436FF2">
      <w:rPr>
        <w:i/>
        <w:sz w:val="22"/>
        <w:szCs w:val="22"/>
      </w:rPr>
      <w:t xml:space="preserve"> of </w:t>
    </w:r>
    <w:r w:rsidR="00FE1DC9" w:rsidRPr="00436FF2">
      <w:rPr>
        <w:i/>
        <w:sz w:val="22"/>
        <w:szCs w:val="22"/>
      </w:rPr>
      <w:fldChar w:fldCharType="begin"/>
    </w:r>
    <w:r w:rsidRPr="00436FF2">
      <w:rPr>
        <w:i/>
        <w:sz w:val="22"/>
        <w:szCs w:val="22"/>
      </w:rPr>
      <w:instrText xml:space="preserve"> NUMPAGES  </w:instrText>
    </w:r>
    <w:r w:rsidR="00FE1DC9" w:rsidRPr="00436FF2">
      <w:rPr>
        <w:i/>
        <w:sz w:val="22"/>
        <w:szCs w:val="22"/>
      </w:rPr>
      <w:fldChar w:fldCharType="separate"/>
    </w:r>
    <w:r w:rsidR="00855094">
      <w:rPr>
        <w:i/>
        <w:noProof/>
        <w:sz w:val="22"/>
        <w:szCs w:val="22"/>
      </w:rPr>
      <w:t>5</w:t>
    </w:r>
    <w:r w:rsidR="00FE1DC9" w:rsidRPr="00436FF2">
      <w:rPr>
        <w:i/>
        <w:sz w:val="22"/>
        <w:szCs w:val="22"/>
      </w:rPr>
      <w:fldChar w:fldCharType="end"/>
    </w:r>
  </w:p>
  <w:p w:rsidR="009F6441" w:rsidRDefault="009F644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2A31" w:rsidRDefault="00212A31" w:rsidP="0047674B">
      <w:r>
        <w:separator/>
      </w:r>
    </w:p>
  </w:footnote>
  <w:footnote w:type="continuationSeparator" w:id="0">
    <w:p w:rsidR="00212A31" w:rsidRDefault="00212A31" w:rsidP="0047674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010ED4"/>
    <w:multiLevelType w:val="hybridMultilevel"/>
    <w:tmpl w:val="375A06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240B0113"/>
    <w:multiLevelType w:val="hybridMultilevel"/>
    <w:tmpl w:val="A462B34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283B13E1"/>
    <w:multiLevelType w:val="hybridMultilevel"/>
    <w:tmpl w:val="27820CE0"/>
    <w:lvl w:ilvl="0" w:tplc="0409000F">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B743B91"/>
    <w:multiLevelType w:val="hybridMultilevel"/>
    <w:tmpl w:val="F5E87C0A"/>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30C93F76"/>
    <w:multiLevelType w:val="hybridMultilevel"/>
    <w:tmpl w:val="C8D06508"/>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
    <w:nsid w:val="35F23D59"/>
    <w:multiLevelType w:val="hybridMultilevel"/>
    <w:tmpl w:val="06E6FBB4"/>
    <w:lvl w:ilvl="0" w:tplc="EC2253D0">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49800025"/>
    <w:multiLevelType w:val="hybridMultilevel"/>
    <w:tmpl w:val="927E902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4AD80E57"/>
    <w:multiLevelType w:val="hybridMultilevel"/>
    <w:tmpl w:val="C9AE92A6"/>
    <w:lvl w:ilvl="0" w:tplc="AAB21F48">
      <w:start w:val="2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7C148F6"/>
    <w:multiLevelType w:val="hybridMultilevel"/>
    <w:tmpl w:val="C4B281BE"/>
    <w:lvl w:ilvl="0" w:tplc="88DE359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9DB02CB"/>
    <w:multiLevelType w:val="hybridMultilevel"/>
    <w:tmpl w:val="CAFE023C"/>
    <w:lvl w:ilvl="0" w:tplc="CF523428">
      <w:start w:val="6"/>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5B773765"/>
    <w:multiLevelType w:val="multilevel"/>
    <w:tmpl w:val="D9FC18A0"/>
    <w:lvl w:ilvl="0">
      <w:start w:val="1"/>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607A01D8"/>
    <w:multiLevelType w:val="hybridMultilevel"/>
    <w:tmpl w:val="F31AC7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3B26B53"/>
    <w:multiLevelType w:val="hybridMultilevel"/>
    <w:tmpl w:val="2482ECC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1"/>
  </w:num>
  <w:num w:numId="3">
    <w:abstractNumId w:val="8"/>
  </w:num>
  <w:num w:numId="4">
    <w:abstractNumId w:val="2"/>
  </w:num>
  <w:num w:numId="5">
    <w:abstractNumId w:val="6"/>
  </w:num>
  <w:num w:numId="6">
    <w:abstractNumId w:val="4"/>
  </w:num>
  <w:num w:numId="7">
    <w:abstractNumId w:val="10"/>
  </w:num>
  <w:num w:numId="8">
    <w:abstractNumId w:val="0"/>
  </w:num>
  <w:num w:numId="9">
    <w:abstractNumId w:val="3"/>
  </w:num>
  <w:num w:numId="10">
    <w:abstractNumId w:val="12"/>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7"/>
  </w:num>
  <w:num w:numId="14">
    <w:abstractNumId w:val="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stylePaneFormatFilter w:val="5724"/>
  <w:defaultTabStop w:val="720"/>
  <w:characterSpacingControl w:val="doNotCompress"/>
  <w:hdrShapeDefaults>
    <o:shapedefaults v:ext="edit" spidmax="40962"/>
  </w:hdrShapeDefaults>
  <w:footnotePr>
    <w:footnote w:id="-1"/>
    <w:footnote w:id="0"/>
  </w:footnotePr>
  <w:endnotePr>
    <w:endnote w:id="-1"/>
    <w:endnote w:id="0"/>
  </w:endnotePr>
  <w:compat/>
  <w:rsids>
    <w:rsidRoot w:val="0047674B"/>
    <w:rsid w:val="0001544A"/>
    <w:rsid w:val="00022061"/>
    <w:rsid w:val="000278AF"/>
    <w:rsid w:val="00046813"/>
    <w:rsid w:val="00051A96"/>
    <w:rsid w:val="00051CCD"/>
    <w:rsid w:val="00056DB8"/>
    <w:rsid w:val="00062FAE"/>
    <w:rsid w:val="00067D4A"/>
    <w:rsid w:val="00090603"/>
    <w:rsid w:val="000A0CA3"/>
    <w:rsid w:val="000B1551"/>
    <w:rsid w:val="000B2F1B"/>
    <w:rsid w:val="000C1152"/>
    <w:rsid w:val="000F2BF2"/>
    <w:rsid w:val="001009DE"/>
    <w:rsid w:val="00102F3F"/>
    <w:rsid w:val="00105F78"/>
    <w:rsid w:val="00115652"/>
    <w:rsid w:val="00147C74"/>
    <w:rsid w:val="0015465D"/>
    <w:rsid w:val="001A7B51"/>
    <w:rsid w:val="001A7E13"/>
    <w:rsid w:val="0020427D"/>
    <w:rsid w:val="00212A31"/>
    <w:rsid w:val="00261367"/>
    <w:rsid w:val="0027547A"/>
    <w:rsid w:val="00280536"/>
    <w:rsid w:val="00284816"/>
    <w:rsid w:val="00284D9F"/>
    <w:rsid w:val="002927BC"/>
    <w:rsid w:val="0029320A"/>
    <w:rsid w:val="002939DE"/>
    <w:rsid w:val="00296508"/>
    <w:rsid w:val="002A6007"/>
    <w:rsid w:val="002B220B"/>
    <w:rsid w:val="002B2F93"/>
    <w:rsid w:val="002C615E"/>
    <w:rsid w:val="002E4E62"/>
    <w:rsid w:val="002F5A81"/>
    <w:rsid w:val="002F7316"/>
    <w:rsid w:val="00300D74"/>
    <w:rsid w:val="00305BF8"/>
    <w:rsid w:val="00330F70"/>
    <w:rsid w:val="00333235"/>
    <w:rsid w:val="0035046F"/>
    <w:rsid w:val="00361852"/>
    <w:rsid w:val="00375B60"/>
    <w:rsid w:val="0038590A"/>
    <w:rsid w:val="00392C61"/>
    <w:rsid w:val="003B14F2"/>
    <w:rsid w:val="003B6C65"/>
    <w:rsid w:val="003D037E"/>
    <w:rsid w:val="003D2544"/>
    <w:rsid w:val="003D5039"/>
    <w:rsid w:val="003E05A7"/>
    <w:rsid w:val="00452596"/>
    <w:rsid w:val="00460BF2"/>
    <w:rsid w:val="004629E0"/>
    <w:rsid w:val="00464A08"/>
    <w:rsid w:val="00474156"/>
    <w:rsid w:val="0047674B"/>
    <w:rsid w:val="00491F4A"/>
    <w:rsid w:val="004B10C6"/>
    <w:rsid w:val="004B5034"/>
    <w:rsid w:val="004B605E"/>
    <w:rsid w:val="004B68DB"/>
    <w:rsid w:val="004C57B2"/>
    <w:rsid w:val="004D2557"/>
    <w:rsid w:val="004E7320"/>
    <w:rsid w:val="004F6782"/>
    <w:rsid w:val="0050106A"/>
    <w:rsid w:val="00513393"/>
    <w:rsid w:val="0055543B"/>
    <w:rsid w:val="00562A2F"/>
    <w:rsid w:val="005757EF"/>
    <w:rsid w:val="00594D39"/>
    <w:rsid w:val="005F18BD"/>
    <w:rsid w:val="005F2A55"/>
    <w:rsid w:val="006069CC"/>
    <w:rsid w:val="0060748C"/>
    <w:rsid w:val="00645E6C"/>
    <w:rsid w:val="00654C73"/>
    <w:rsid w:val="00670FFD"/>
    <w:rsid w:val="0068637A"/>
    <w:rsid w:val="00697920"/>
    <w:rsid w:val="006A602C"/>
    <w:rsid w:val="006C05B0"/>
    <w:rsid w:val="006D25AD"/>
    <w:rsid w:val="0071533C"/>
    <w:rsid w:val="00720846"/>
    <w:rsid w:val="007510BB"/>
    <w:rsid w:val="0076252E"/>
    <w:rsid w:val="00767FC9"/>
    <w:rsid w:val="00781C94"/>
    <w:rsid w:val="0079395C"/>
    <w:rsid w:val="007962BC"/>
    <w:rsid w:val="007A3566"/>
    <w:rsid w:val="007E1095"/>
    <w:rsid w:val="007E5235"/>
    <w:rsid w:val="007F074C"/>
    <w:rsid w:val="007F7B70"/>
    <w:rsid w:val="00800F25"/>
    <w:rsid w:val="0080145E"/>
    <w:rsid w:val="0081422A"/>
    <w:rsid w:val="00855094"/>
    <w:rsid w:val="00860843"/>
    <w:rsid w:val="00861FD7"/>
    <w:rsid w:val="0086765F"/>
    <w:rsid w:val="00887396"/>
    <w:rsid w:val="008902EE"/>
    <w:rsid w:val="008A67CE"/>
    <w:rsid w:val="008B1639"/>
    <w:rsid w:val="008B2CE4"/>
    <w:rsid w:val="008B4FAD"/>
    <w:rsid w:val="008B5F78"/>
    <w:rsid w:val="008B6DF8"/>
    <w:rsid w:val="008D1134"/>
    <w:rsid w:val="008D5DA3"/>
    <w:rsid w:val="008E47BF"/>
    <w:rsid w:val="00902B86"/>
    <w:rsid w:val="00910D47"/>
    <w:rsid w:val="00912D5E"/>
    <w:rsid w:val="00913D8D"/>
    <w:rsid w:val="0091516F"/>
    <w:rsid w:val="00927264"/>
    <w:rsid w:val="009314E2"/>
    <w:rsid w:val="00940A8A"/>
    <w:rsid w:val="0094112F"/>
    <w:rsid w:val="00953B41"/>
    <w:rsid w:val="00965146"/>
    <w:rsid w:val="00976713"/>
    <w:rsid w:val="00980BBD"/>
    <w:rsid w:val="00985FB1"/>
    <w:rsid w:val="009972C0"/>
    <w:rsid w:val="009A418D"/>
    <w:rsid w:val="009B21BF"/>
    <w:rsid w:val="009B293B"/>
    <w:rsid w:val="009D52CF"/>
    <w:rsid w:val="009E1A0B"/>
    <w:rsid w:val="009F4206"/>
    <w:rsid w:val="009F6441"/>
    <w:rsid w:val="00A23875"/>
    <w:rsid w:val="00A57461"/>
    <w:rsid w:val="00A92AEC"/>
    <w:rsid w:val="00AA16B8"/>
    <w:rsid w:val="00AC5935"/>
    <w:rsid w:val="00AE0DA5"/>
    <w:rsid w:val="00AE78D3"/>
    <w:rsid w:val="00B15F7E"/>
    <w:rsid w:val="00B264A5"/>
    <w:rsid w:val="00B26E78"/>
    <w:rsid w:val="00B54178"/>
    <w:rsid w:val="00B8422F"/>
    <w:rsid w:val="00B92B50"/>
    <w:rsid w:val="00B94073"/>
    <w:rsid w:val="00B975B3"/>
    <w:rsid w:val="00BB63D9"/>
    <w:rsid w:val="00BD4E73"/>
    <w:rsid w:val="00BF5F53"/>
    <w:rsid w:val="00C20307"/>
    <w:rsid w:val="00C20DD3"/>
    <w:rsid w:val="00C467B3"/>
    <w:rsid w:val="00C65069"/>
    <w:rsid w:val="00C90328"/>
    <w:rsid w:val="00C90AD5"/>
    <w:rsid w:val="00C90F0B"/>
    <w:rsid w:val="00C9176A"/>
    <w:rsid w:val="00CD56C7"/>
    <w:rsid w:val="00CD74C1"/>
    <w:rsid w:val="00CE0523"/>
    <w:rsid w:val="00CE46B5"/>
    <w:rsid w:val="00CE682B"/>
    <w:rsid w:val="00D312F8"/>
    <w:rsid w:val="00D43286"/>
    <w:rsid w:val="00D66CDE"/>
    <w:rsid w:val="00D732D5"/>
    <w:rsid w:val="00D74E8D"/>
    <w:rsid w:val="00D805C3"/>
    <w:rsid w:val="00DA4A06"/>
    <w:rsid w:val="00DC0676"/>
    <w:rsid w:val="00E373C2"/>
    <w:rsid w:val="00E416F4"/>
    <w:rsid w:val="00E43B87"/>
    <w:rsid w:val="00E467EB"/>
    <w:rsid w:val="00E507E8"/>
    <w:rsid w:val="00E5286F"/>
    <w:rsid w:val="00E559F4"/>
    <w:rsid w:val="00EB1C11"/>
    <w:rsid w:val="00EB51B0"/>
    <w:rsid w:val="00EC0A29"/>
    <w:rsid w:val="00EF6FFD"/>
    <w:rsid w:val="00F11360"/>
    <w:rsid w:val="00F31599"/>
    <w:rsid w:val="00F329EB"/>
    <w:rsid w:val="00F3471E"/>
    <w:rsid w:val="00F3708C"/>
    <w:rsid w:val="00F453D3"/>
    <w:rsid w:val="00F535E2"/>
    <w:rsid w:val="00F553FE"/>
    <w:rsid w:val="00F638ED"/>
    <w:rsid w:val="00F71874"/>
    <w:rsid w:val="00F76EBB"/>
    <w:rsid w:val="00F9344D"/>
    <w:rsid w:val="00F96B6F"/>
    <w:rsid w:val="00FA35CE"/>
    <w:rsid w:val="00FB78D7"/>
    <w:rsid w:val="00FD1D38"/>
    <w:rsid w:val="00FD33B9"/>
    <w:rsid w:val="00FE1016"/>
    <w:rsid w:val="00FE1DC9"/>
    <w:rsid w:val="00FE2FF0"/>
    <w:rsid w:val="00FF41FC"/>
    <w:rsid w:val="00FF538B"/>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FF0"/>
    <w:rPr>
      <w:sz w:val="24"/>
    </w:rPr>
  </w:style>
  <w:style w:type="paragraph" w:styleId="Heading1">
    <w:name w:val="heading 1"/>
    <w:basedOn w:val="Normal"/>
    <w:next w:val="Normal"/>
    <w:link w:val="Heading1Char"/>
    <w:qFormat/>
    <w:rsid w:val="00F553FE"/>
    <w:pPr>
      <w:keepNext/>
      <w:outlineLvl w:val="0"/>
    </w:pPr>
  </w:style>
  <w:style w:type="paragraph" w:styleId="Heading2">
    <w:name w:val="heading 2"/>
    <w:basedOn w:val="Normal"/>
    <w:next w:val="Normal"/>
    <w:link w:val="Heading2Char"/>
    <w:qFormat/>
    <w:rsid w:val="00F553FE"/>
    <w:pPr>
      <w:keepNext/>
      <w:jc w:val="center"/>
      <w:outlineLvl w:val="1"/>
    </w:pPr>
  </w:style>
  <w:style w:type="paragraph" w:styleId="Heading3">
    <w:name w:val="heading 3"/>
    <w:basedOn w:val="Normal"/>
    <w:next w:val="Normal"/>
    <w:link w:val="Heading3Char"/>
    <w:qFormat/>
    <w:rsid w:val="00F553FE"/>
    <w:pPr>
      <w:keepNext/>
      <w:ind w:left="-1080"/>
      <w:outlineLvl w:val="2"/>
    </w:pPr>
  </w:style>
  <w:style w:type="paragraph" w:styleId="Heading4">
    <w:name w:val="heading 4"/>
    <w:basedOn w:val="Normal"/>
    <w:next w:val="Normal"/>
    <w:link w:val="Heading4Char"/>
    <w:semiHidden/>
    <w:unhideWhenUsed/>
    <w:qFormat/>
    <w:rsid w:val="0091516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semiHidden/>
    <w:unhideWhenUsed/>
    <w:qFormat/>
    <w:rsid w:val="00913D8D"/>
    <w:pPr>
      <w:spacing w:before="240" w:after="60"/>
      <w:outlineLvl w:val="4"/>
    </w:pPr>
    <w:rPr>
      <w:rFonts w:ascii="Calibri" w:hAnsi="Calibri"/>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13D8D"/>
    <w:rPr>
      <w:sz w:val="24"/>
    </w:rPr>
  </w:style>
  <w:style w:type="character" w:customStyle="1" w:styleId="Heading2Char">
    <w:name w:val="Heading 2 Char"/>
    <w:basedOn w:val="DefaultParagraphFont"/>
    <w:link w:val="Heading2"/>
    <w:rsid w:val="00913D8D"/>
    <w:rPr>
      <w:b/>
      <w:sz w:val="24"/>
    </w:rPr>
  </w:style>
  <w:style w:type="character" w:customStyle="1" w:styleId="Heading3Char">
    <w:name w:val="Heading 3 Char"/>
    <w:basedOn w:val="DefaultParagraphFont"/>
    <w:link w:val="Heading3"/>
    <w:rsid w:val="00913D8D"/>
    <w:rPr>
      <w:sz w:val="24"/>
    </w:rPr>
  </w:style>
  <w:style w:type="character" w:customStyle="1" w:styleId="Heading5Char">
    <w:name w:val="Heading 5 Char"/>
    <w:basedOn w:val="DefaultParagraphFont"/>
    <w:link w:val="Heading5"/>
    <w:semiHidden/>
    <w:rsid w:val="00913D8D"/>
    <w:rPr>
      <w:rFonts w:ascii="Calibri" w:eastAsia="Times New Roman" w:hAnsi="Calibri" w:cs="Times New Roman"/>
      <w:b/>
      <w:bCs/>
      <w:i/>
      <w:iCs/>
      <w:sz w:val="26"/>
      <w:szCs w:val="26"/>
    </w:rPr>
  </w:style>
  <w:style w:type="paragraph" w:styleId="Title">
    <w:name w:val="Title"/>
    <w:basedOn w:val="Normal"/>
    <w:link w:val="TitleChar"/>
    <w:qFormat/>
    <w:rsid w:val="00F553FE"/>
    <w:pPr>
      <w:jc w:val="center"/>
    </w:pPr>
  </w:style>
  <w:style w:type="character" w:customStyle="1" w:styleId="TitleChar">
    <w:name w:val="Title Char"/>
    <w:basedOn w:val="DefaultParagraphFont"/>
    <w:link w:val="Title"/>
    <w:rsid w:val="00913D8D"/>
    <w:rPr>
      <w:sz w:val="24"/>
    </w:rPr>
  </w:style>
  <w:style w:type="paragraph" w:styleId="ListParagraph">
    <w:name w:val="List Paragraph"/>
    <w:basedOn w:val="Normal"/>
    <w:uiPriority w:val="34"/>
    <w:qFormat/>
    <w:rsid w:val="00913D8D"/>
    <w:pPr>
      <w:ind w:left="720"/>
    </w:pPr>
    <w:rPr>
      <w:rFonts w:cs="Arial"/>
    </w:rPr>
  </w:style>
  <w:style w:type="paragraph" w:styleId="Header">
    <w:name w:val="header"/>
    <w:basedOn w:val="Normal"/>
    <w:link w:val="HeaderChar"/>
    <w:unhideWhenUsed/>
    <w:rsid w:val="0047674B"/>
    <w:pPr>
      <w:tabs>
        <w:tab w:val="center" w:pos="4680"/>
        <w:tab w:val="right" w:pos="9360"/>
      </w:tabs>
    </w:pPr>
  </w:style>
  <w:style w:type="character" w:customStyle="1" w:styleId="HeaderChar">
    <w:name w:val="Header Char"/>
    <w:basedOn w:val="DefaultParagraphFont"/>
    <w:link w:val="Header"/>
    <w:rsid w:val="0047674B"/>
  </w:style>
  <w:style w:type="paragraph" w:styleId="Footer">
    <w:name w:val="footer"/>
    <w:basedOn w:val="Normal"/>
    <w:link w:val="FooterChar"/>
    <w:uiPriority w:val="99"/>
    <w:unhideWhenUsed/>
    <w:rsid w:val="0047674B"/>
    <w:pPr>
      <w:tabs>
        <w:tab w:val="center" w:pos="4680"/>
        <w:tab w:val="right" w:pos="9360"/>
      </w:tabs>
    </w:pPr>
  </w:style>
  <w:style w:type="character" w:customStyle="1" w:styleId="FooterChar">
    <w:name w:val="Footer Char"/>
    <w:basedOn w:val="DefaultParagraphFont"/>
    <w:link w:val="Footer"/>
    <w:uiPriority w:val="99"/>
    <w:rsid w:val="0047674B"/>
  </w:style>
  <w:style w:type="paragraph" w:styleId="BodyTextIndent">
    <w:name w:val="Body Text Indent"/>
    <w:basedOn w:val="Normal"/>
    <w:link w:val="BodyTextIndentChar"/>
    <w:rsid w:val="00090603"/>
    <w:pPr>
      <w:ind w:left="360"/>
    </w:pPr>
    <w:rPr>
      <w:b/>
      <w:i/>
    </w:rPr>
  </w:style>
  <w:style w:type="character" w:customStyle="1" w:styleId="BodyTextIndentChar">
    <w:name w:val="Body Text Indent Char"/>
    <w:basedOn w:val="DefaultParagraphFont"/>
    <w:link w:val="BodyTextIndent"/>
    <w:rsid w:val="00090603"/>
    <w:rPr>
      <w:b/>
      <w:i/>
      <w:sz w:val="24"/>
    </w:rPr>
  </w:style>
  <w:style w:type="paragraph" w:styleId="NormalWeb">
    <w:name w:val="Normal (Web)"/>
    <w:basedOn w:val="Normal"/>
    <w:uiPriority w:val="99"/>
    <w:unhideWhenUsed/>
    <w:rsid w:val="002F7316"/>
    <w:pPr>
      <w:spacing w:before="100" w:beforeAutospacing="1" w:after="100" w:afterAutospacing="1"/>
    </w:pPr>
    <w:rPr>
      <w:rFonts w:eastAsia="Calibri"/>
      <w:szCs w:val="24"/>
    </w:rPr>
  </w:style>
  <w:style w:type="character" w:customStyle="1" w:styleId="Heading4Char">
    <w:name w:val="Heading 4 Char"/>
    <w:basedOn w:val="DefaultParagraphFont"/>
    <w:link w:val="Heading4"/>
    <w:semiHidden/>
    <w:rsid w:val="0091516F"/>
    <w:rPr>
      <w:rFonts w:asciiTheme="majorHAnsi" w:eastAsiaTheme="majorEastAsia" w:hAnsiTheme="majorHAnsi" w:cstheme="majorBidi"/>
      <w:b/>
      <w:bCs/>
      <w:i/>
      <w:iCs/>
      <w:color w:val="4F81BD" w:themeColor="accent1"/>
      <w:sz w:val="24"/>
    </w:rPr>
  </w:style>
  <w:style w:type="character" w:styleId="Hyperlink">
    <w:name w:val="Hyperlink"/>
    <w:basedOn w:val="DefaultParagraphFont"/>
    <w:uiPriority w:val="99"/>
    <w:unhideWhenUsed/>
    <w:rsid w:val="006A602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73164458">
      <w:bodyDiv w:val="1"/>
      <w:marLeft w:val="0"/>
      <w:marRight w:val="0"/>
      <w:marTop w:val="0"/>
      <w:marBottom w:val="0"/>
      <w:divBdr>
        <w:top w:val="none" w:sz="0" w:space="0" w:color="auto"/>
        <w:left w:val="none" w:sz="0" w:space="0" w:color="auto"/>
        <w:bottom w:val="none" w:sz="0" w:space="0" w:color="auto"/>
        <w:right w:val="none" w:sz="0" w:space="0" w:color="auto"/>
      </w:divBdr>
    </w:div>
    <w:div w:id="129172148">
      <w:bodyDiv w:val="1"/>
      <w:marLeft w:val="0"/>
      <w:marRight w:val="0"/>
      <w:marTop w:val="0"/>
      <w:marBottom w:val="0"/>
      <w:divBdr>
        <w:top w:val="none" w:sz="0" w:space="0" w:color="auto"/>
        <w:left w:val="none" w:sz="0" w:space="0" w:color="auto"/>
        <w:bottom w:val="none" w:sz="0" w:space="0" w:color="auto"/>
        <w:right w:val="none" w:sz="0" w:space="0" w:color="auto"/>
      </w:divBdr>
    </w:div>
    <w:div w:id="525676729">
      <w:bodyDiv w:val="1"/>
      <w:marLeft w:val="0"/>
      <w:marRight w:val="0"/>
      <w:marTop w:val="0"/>
      <w:marBottom w:val="0"/>
      <w:divBdr>
        <w:top w:val="none" w:sz="0" w:space="0" w:color="auto"/>
        <w:left w:val="none" w:sz="0" w:space="0" w:color="auto"/>
        <w:bottom w:val="none" w:sz="0" w:space="0" w:color="auto"/>
        <w:right w:val="none" w:sz="0" w:space="0" w:color="auto"/>
      </w:divBdr>
    </w:div>
    <w:div w:id="548035866">
      <w:bodyDiv w:val="1"/>
      <w:marLeft w:val="0"/>
      <w:marRight w:val="0"/>
      <w:marTop w:val="0"/>
      <w:marBottom w:val="0"/>
      <w:divBdr>
        <w:top w:val="none" w:sz="0" w:space="0" w:color="auto"/>
        <w:left w:val="none" w:sz="0" w:space="0" w:color="auto"/>
        <w:bottom w:val="none" w:sz="0" w:space="0" w:color="auto"/>
        <w:right w:val="none" w:sz="0" w:space="0" w:color="auto"/>
      </w:divBdr>
    </w:div>
    <w:div w:id="647133819">
      <w:bodyDiv w:val="1"/>
      <w:marLeft w:val="0"/>
      <w:marRight w:val="0"/>
      <w:marTop w:val="0"/>
      <w:marBottom w:val="0"/>
      <w:divBdr>
        <w:top w:val="none" w:sz="0" w:space="0" w:color="auto"/>
        <w:left w:val="none" w:sz="0" w:space="0" w:color="auto"/>
        <w:bottom w:val="none" w:sz="0" w:space="0" w:color="auto"/>
        <w:right w:val="none" w:sz="0" w:space="0" w:color="auto"/>
      </w:divBdr>
    </w:div>
    <w:div w:id="759183114">
      <w:bodyDiv w:val="1"/>
      <w:marLeft w:val="0"/>
      <w:marRight w:val="0"/>
      <w:marTop w:val="0"/>
      <w:marBottom w:val="0"/>
      <w:divBdr>
        <w:top w:val="none" w:sz="0" w:space="0" w:color="auto"/>
        <w:left w:val="none" w:sz="0" w:space="0" w:color="auto"/>
        <w:bottom w:val="none" w:sz="0" w:space="0" w:color="auto"/>
        <w:right w:val="none" w:sz="0" w:space="0" w:color="auto"/>
      </w:divBdr>
    </w:div>
    <w:div w:id="856847951">
      <w:bodyDiv w:val="1"/>
      <w:marLeft w:val="0"/>
      <w:marRight w:val="0"/>
      <w:marTop w:val="0"/>
      <w:marBottom w:val="0"/>
      <w:divBdr>
        <w:top w:val="none" w:sz="0" w:space="0" w:color="auto"/>
        <w:left w:val="none" w:sz="0" w:space="0" w:color="auto"/>
        <w:bottom w:val="none" w:sz="0" w:space="0" w:color="auto"/>
        <w:right w:val="none" w:sz="0" w:space="0" w:color="auto"/>
      </w:divBdr>
    </w:div>
    <w:div w:id="1006438751">
      <w:bodyDiv w:val="1"/>
      <w:marLeft w:val="0"/>
      <w:marRight w:val="0"/>
      <w:marTop w:val="0"/>
      <w:marBottom w:val="0"/>
      <w:divBdr>
        <w:top w:val="none" w:sz="0" w:space="0" w:color="auto"/>
        <w:left w:val="none" w:sz="0" w:space="0" w:color="auto"/>
        <w:bottom w:val="none" w:sz="0" w:space="0" w:color="auto"/>
        <w:right w:val="none" w:sz="0" w:space="0" w:color="auto"/>
      </w:divBdr>
    </w:div>
    <w:div w:id="1049837369">
      <w:bodyDiv w:val="1"/>
      <w:marLeft w:val="0"/>
      <w:marRight w:val="0"/>
      <w:marTop w:val="0"/>
      <w:marBottom w:val="0"/>
      <w:divBdr>
        <w:top w:val="none" w:sz="0" w:space="0" w:color="auto"/>
        <w:left w:val="none" w:sz="0" w:space="0" w:color="auto"/>
        <w:bottom w:val="none" w:sz="0" w:space="0" w:color="auto"/>
        <w:right w:val="none" w:sz="0" w:space="0" w:color="auto"/>
      </w:divBdr>
    </w:div>
    <w:div w:id="1443498777">
      <w:bodyDiv w:val="1"/>
      <w:marLeft w:val="0"/>
      <w:marRight w:val="0"/>
      <w:marTop w:val="0"/>
      <w:marBottom w:val="0"/>
      <w:divBdr>
        <w:top w:val="none" w:sz="0" w:space="0" w:color="auto"/>
        <w:left w:val="none" w:sz="0" w:space="0" w:color="auto"/>
        <w:bottom w:val="none" w:sz="0" w:space="0" w:color="auto"/>
        <w:right w:val="none" w:sz="0" w:space="0" w:color="auto"/>
      </w:divBdr>
    </w:div>
    <w:div w:id="1811941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dcfs.state.nv.us/DCFS_InfoMgmtSvcs_RefLibrary.ht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oleObject" Target="embeddings/oleObject1.bin"/><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177D1A544B4244092450C5ACEE7B1D5" ma:contentTypeVersion="0" ma:contentTypeDescription="Create a new document." ma:contentTypeScope="" ma:versionID="b6f6187b67d7047cd605ef859deb618e">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8F916121-ED45-4B15-BFA4-2996956B378D}">
  <ds:schemaRefs>
    <ds:schemaRef ds:uri="http://schemas.microsoft.com/office/2006/metadata/properties"/>
  </ds:schemaRefs>
</ds:datastoreItem>
</file>

<file path=customXml/itemProps2.xml><?xml version="1.0" encoding="utf-8"?>
<ds:datastoreItem xmlns:ds="http://schemas.openxmlformats.org/officeDocument/2006/customXml" ds:itemID="{ABD63C47-660A-420B-8131-3915B381F4BD}">
  <ds:schemaRefs>
    <ds:schemaRef ds:uri="http://schemas.microsoft.com/sharepoint/v3/contenttype/forms"/>
  </ds:schemaRefs>
</ds:datastoreItem>
</file>

<file path=customXml/itemProps3.xml><?xml version="1.0" encoding="utf-8"?>
<ds:datastoreItem xmlns:ds="http://schemas.openxmlformats.org/officeDocument/2006/customXml" ds:itemID="{6C811F17-F610-48CA-A9AC-B59CB02593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1557</Words>
  <Characters>8877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Purchasing</dc:creator>
  <cp:lastModifiedBy>RTC</cp:lastModifiedBy>
  <cp:revision>2</cp:revision>
  <cp:lastPrinted>2012-01-06T23:07:00Z</cp:lastPrinted>
  <dcterms:created xsi:type="dcterms:W3CDTF">2012-01-13T00:37:00Z</dcterms:created>
  <dcterms:modified xsi:type="dcterms:W3CDTF">2012-01-13T00:37:00Z</dcterms:modified>
  <cp:contentType>Document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0x0101007177D1A544B4244092450C5ACEE7B1D5</vt:lpwstr>
  </property>
</Properties>
</file>