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F67" w:rsidRDefault="00C96C61">
      <w:r>
        <w:t xml:space="preserve">Visit City of Medford, Oregon website at: </w:t>
      </w:r>
      <w:hyperlink r:id="rId4" w:history="1">
        <w:r w:rsidRPr="00164541">
          <w:rPr>
            <w:rStyle w:val="Hyperlink"/>
          </w:rPr>
          <w:t>http://www.ci.medford.or.us/RFP.asp</w:t>
        </w:r>
      </w:hyperlink>
    </w:p>
    <w:p w:rsidR="00C96C61" w:rsidRDefault="00C96C61"/>
    <w:tbl>
      <w:tblPr>
        <w:tblW w:w="5000" w:type="pct"/>
        <w:tblCellSpacing w:w="0" w:type="dxa"/>
        <w:shd w:val="clear" w:color="auto" w:fill="ECECEC"/>
        <w:tblCellMar>
          <w:top w:w="15" w:type="dxa"/>
          <w:left w:w="15" w:type="dxa"/>
          <w:bottom w:w="15" w:type="dxa"/>
          <w:right w:w="15" w:type="dxa"/>
        </w:tblCellMar>
        <w:tblLook w:val="04A0"/>
      </w:tblPr>
      <w:tblGrid>
        <w:gridCol w:w="1878"/>
        <w:gridCol w:w="7512"/>
      </w:tblGrid>
      <w:tr w:rsidR="00C96C61" w:rsidRPr="00C96C61">
        <w:trPr>
          <w:tblCellSpacing w:w="0" w:type="dxa"/>
        </w:trPr>
        <w:tc>
          <w:tcPr>
            <w:tcW w:w="1000" w:type="pct"/>
            <w:shd w:val="clear" w:color="auto" w:fill="ECECEC"/>
            <w:noWrap/>
            <w:hideMark/>
          </w:tcPr>
          <w:p w:rsidR="00C96C61" w:rsidRPr="00C96C61" w:rsidRDefault="00C96C61" w:rsidP="00C96C61">
            <w:pPr>
              <w:spacing w:after="0"/>
              <w:jc w:val="right"/>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rPr>
              <w:t>Posting Number: </w:t>
            </w:r>
          </w:p>
        </w:tc>
        <w:tc>
          <w:tcPr>
            <w:tcW w:w="0" w:type="auto"/>
            <w:shd w:val="clear" w:color="auto" w:fill="ECECEC"/>
            <w:vAlign w:val="center"/>
            <w:hideMark/>
          </w:tcPr>
          <w:p w:rsidR="00C96C61" w:rsidRPr="00C96C61" w:rsidRDefault="00C96C61" w:rsidP="00C96C61">
            <w:pPr>
              <w:spacing w:after="0"/>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RFP - 2010-04-30</w:t>
            </w:r>
          </w:p>
        </w:tc>
      </w:tr>
      <w:tr w:rsidR="00C96C61" w:rsidRPr="00C96C61">
        <w:trPr>
          <w:tblCellSpacing w:w="0" w:type="dxa"/>
        </w:trPr>
        <w:tc>
          <w:tcPr>
            <w:tcW w:w="0" w:type="auto"/>
            <w:shd w:val="clear" w:color="auto" w:fill="ECECEC"/>
            <w:noWrap/>
            <w:hideMark/>
          </w:tcPr>
          <w:p w:rsidR="00C96C61" w:rsidRPr="00C96C61" w:rsidRDefault="00C96C61" w:rsidP="00C96C61">
            <w:pPr>
              <w:spacing w:after="0"/>
              <w:jc w:val="right"/>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rPr>
              <w:t> Project Name: </w:t>
            </w:r>
          </w:p>
        </w:tc>
        <w:tc>
          <w:tcPr>
            <w:tcW w:w="0" w:type="auto"/>
            <w:shd w:val="clear" w:color="auto" w:fill="ECECEC"/>
            <w:vAlign w:val="center"/>
            <w:hideMark/>
          </w:tcPr>
          <w:p w:rsidR="00C96C61" w:rsidRPr="00C96C61" w:rsidRDefault="00C96C61" w:rsidP="00C96C61">
            <w:pPr>
              <w:spacing w:after="0"/>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RFP - Utility Fee Rate Design</w:t>
            </w:r>
          </w:p>
        </w:tc>
      </w:tr>
      <w:tr w:rsidR="00C96C61" w:rsidRPr="00C96C61">
        <w:trPr>
          <w:tblCellSpacing w:w="0" w:type="dxa"/>
        </w:trPr>
        <w:tc>
          <w:tcPr>
            <w:tcW w:w="0" w:type="auto"/>
            <w:shd w:val="clear" w:color="auto" w:fill="ECECEC"/>
            <w:noWrap/>
            <w:hideMark/>
          </w:tcPr>
          <w:p w:rsidR="00C96C61" w:rsidRPr="00C96C61" w:rsidRDefault="00C96C61" w:rsidP="00C96C61">
            <w:pPr>
              <w:spacing w:after="0"/>
              <w:jc w:val="right"/>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rPr>
              <w:t> Opening Date: </w:t>
            </w:r>
          </w:p>
        </w:tc>
        <w:tc>
          <w:tcPr>
            <w:tcW w:w="0" w:type="auto"/>
            <w:shd w:val="clear" w:color="auto" w:fill="ECECEC"/>
            <w:vAlign w:val="center"/>
            <w:hideMark/>
          </w:tcPr>
          <w:p w:rsidR="00C96C61" w:rsidRPr="00C96C61" w:rsidRDefault="00C96C61" w:rsidP="00C96C61">
            <w:pPr>
              <w:spacing w:after="0"/>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6/4/2010</w:t>
            </w:r>
          </w:p>
        </w:tc>
      </w:tr>
      <w:tr w:rsidR="00C96C61" w:rsidRPr="00C96C61">
        <w:trPr>
          <w:tblCellSpacing w:w="0" w:type="dxa"/>
        </w:trPr>
        <w:tc>
          <w:tcPr>
            <w:tcW w:w="0" w:type="auto"/>
            <w:shd w:val="clear" w:color="auto" w:fill="ECECEC"/>
            <w:noWrap/>
            <w:hideMark/>
          </w:tcPr>
          <w:p w:rsidR="00C96C61" w:rsidRPr="00C96C61" w:rsidRDefault="00C96C61" w:rsidP="00C96C61">
            <w:pPr>
              <w:spacing w:after="0"/>
              <w:jc w:val="right"/>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rPr>
              <w:t> Opening Time: </w:t>
            </w:r>
          </w:p>
        </w:tc>
        <w:tc>
          <w:tcPr>
            <w:tcW w:w="0" w:type="auto"/>
            <w:shd w:val="clear" w:color="auto" w:fill="ECECEC"/>
            <w:vAlign w:val="center"/>
            <w:hideMark/>
          </w:tcPr>
          <w:p w:rsidR="00C96C61" w:rsidRPr="00C96C61" w:rsidRDefault="00C96C61" w:rsidP="00C96C61">
            <w:pPr>
              <w:spacing w:after="0"/>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2:00:00 PM</w:t>
            </w:r>
          </w:p>
        </w:tc>
      </w:tr>
      <w:tr w:rsidR="00C96C61" w:rsidRPr="00C96C61">
        <w:trPr>
          <w:tblCellSpacing w:w="0" w:type="dxa"/>
        </w:trPr>
        <w:tc>
          <w:tcPr>
            <w:tcW w:w="0" w:type="auto"/>
            <w:shd w:val="clear" w:color="auto" w:fill="ECECEC"/>
            <w:noWrap/>
            <w:hideMark/>
          </w:tcPr>
          <w:p w:rsidR="00C96C61" w:rsidRPr="00C96C61" w:rsidRDefault="00C96C61" w:rsidP="00C96C61">
            <w:pPr>
              <w:spacing w:after="0"/>
              <w:jc w:val="right"/>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rPr>
              <w:t> Due Date: </w:t>
            </w:r>
          </w:p>
        </w:tc>
        <w:tc>
          <w:tcPr>
            <w:tcW w:w="0" w:type="auto"/>
            <w:shd w:val="clear" w:color="auto" w:fill="ECECEC"/>
            <w:vAlign w:val="center"/>
            <w:hideMark/>
          </w:tcPr>
          <w:p w:rsidR="00C96C61" w:rsidRPr="00C96C61" w:rsidRDefault="00C96C61" w:rsidP="00C96C61">
            <w:pPr>
              <w:spacing w:after="0"/>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6/4/2010</w:t>
            </w:r>
          </w:p>
        </w:tc>
      </w:tr>
      <w:tr w:rsidR="00C96C61" w:rsidRPr="00C96C61">
        <w:trPr>
          <w:tblCellSpacing w:w="0" w:type="dxa"/>
        </w:trPr>
        <w:tc>
          <w:tcPr>
            <w:tcW w:w="0" w:type="auto"/>
            <w:shd w:val="clear" w:color="auto" w:fill="ECECEC"/>
            <w:noWrap/>
            <w:hideMark/>
          </w:tcPr>
          <w:p w:rsidR="00C96C61" w:rsidRPr="00C96C61" w:rsidRDefault="00C96C61" w:rsidP="00C96C61">
            <w:pPr>
              <w:spacing w:after="0"/>
              <w:jc w:val="right"/>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rPr>
              <w:t> Status: </w:t>
            </w:r>
          </w:p>
        </w:tc>
        <w:tc>
          <w:tcPr>
            <w:tcW w:w="0" w:type="auto"/>
            <w:shd w:val="clear" w:color="auto" w:fill="ECECEC"/>
            <w:vAlign w:val="center"/>
            <w:hideMark/>
          </w:tcPr>
          <w:p w:rsidR="00C96C61" w:rsidRPr="00C96C61" w:rsidRDefault="00C96C61" w:rsidP="00C96C61">
            <w:pPr>
              <w:spacing w:after="0"/>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Open</w:t>
            </w:r>
          </w:p>
        </w:tc>
      </w:tr>
      <w:tr w:rsidR="00C96C61" w:rsidRPr="00C96C61">
        <w:trPr>
          <w:tblCellSpacing w:w="0" w:type="dxa"/>
        </w:trPr>
        <w:tc>
          <w:tcPr>
            <w:tcW w:w="0" w:type="auto"/>
            <w:shd w:val="clear" w:color="auto" w:fill="ECECEC"/>
            <w:noWrap/>
            <w:hideMark/>
          </w:tcPr>
          <w:p w:rsidR="00C96C61" w:rsidRPr="00C96C61" w:rsidRDefault="00C96C61" w:rsidP="00C96C61">
            <w:pPr>
              <w:spacing w:after="0"/>
              <w:jc w:val="right"/>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rPr>
              <w:t> Description: </w:t>
            </w:r>
          </w:p>
        </w:tc>
        <w:tc>
          <w:tcPr>
            <w:tcW w:w="0" w:type="auto"/>
            <w:shd w:val="clear" w:color="auto" w:fill="ECECEC"/>
            <w:vAlign w:val="center"/>
            <w:hideMark/>
          </w:tcPr>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Request for Quote - City of Medford Public Works - Utility Fee Rate Design</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 xml:space="preserve">You are hereby invited to submit a proposal with quote to provide a rate design study for street, </w:t>
            </w:r>
            <w:proofErr w:type="spellStart"/>
            <w:r w:rsidRPr="00C96C61">
              <w:rPr>
                <w:rFonts w:ascii="Times New Roman" w:eastAsia="Times New Roman" w:hAnsi="Times New Roman" w:cs="Times New Roman"/>
                <w:sz w:val="24"/>
                <w:szCs w:val="24"/>
              </w:rPr>
              <w:t>stormwater</w:t>
            </w:r>
            <w:proofErr w:type="spellEnd"/>
            <w:r w:rsidRPr="00C96C61">
              <w:rPr>
                <w:rFonts w:ascii="Times New Roman" w:eastAsia="Times New Roman" w:hAnsi="Times New Roman" w:cs="Times New Roman"/>
                <w:sz w:val="24"/>
                <w:szCs w:val="24"/>
              </w:rPr>
              <w:t xml:space="preserve"> and </w:t>
            </w:r>
            <w:proofErr w:type="gramStart"/>
            <w:r w:rsidRPr="00C96C61">
              <w:rPr>
                <w:rFonts w:ascii="Times New Roman" w:eastAsia="Times New Roman" w:hAnsi="Times New Roman" w:cs="Times New Roman"/>
                <w:sz w:val="24"/>
                <w:szCs w:val="24"/>
              </w:rPr>
              <w:t>sewer collection fees that ensures</w:t>
            </w:r>
            <w:proofErr w:type="gramEnd"/>
            <w:r w:rsidRPr="00C96C61">
              <w:rPr>
                <w:rFonts w:ascii="Times New Roman" w:eastAsia="Times New Roman" w:hAnsi="Times New Roman" w:cs="Times New Roman"/>
                <w:sz w:val="24"/>
                <w:szCs w:val="24"/>
              </w:rPr>
              <w:t xml:space="preserve"> rate structures are equitable and understandable; wastewater treatment fees are excluded.  The study outcome will be rate structures for each utility fee by customer class, while remaining revenue neutral within the overall revenue requirement for each utility fund.</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u w:val="single"/>
              </w:rPr>
              <w:t>Background</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 xml:space="preserve">The City of Medford charges utility fees to residential and non-residential customers within City limits to fund the maintenance of its streets, </w:t>
            </w:r>
            <w:proofErr w:type="spellStart"/>
            <w:r w:rsidRPr="00C96C61">
              <w:rPr>
                <w:rFonts w:ascii="Times New Roman" w:eastAsia="Times New Roman" w:hAnsi="Times New Roman" w:cs="Times New Roman"/>
                <w:sz w:val="24"/>
                <w:szCs w:val="24"/>
              </w:rPr>
              <w:t>stormwater</w:t>
            </w:r>
            <w:proofErr w:type="spellEnd"/>
            <w:r w:rsidRPr="00C96C61">
              <w:rPr>
                <w:rFonts w:ascii="Times New Roman" w:eastAsia="Times New Roman" w:hAnsi="Times New Roman" w:cs="Times New Roman"/>
                <w:sz w:val="24"/>
                <w:szCs w:val="24"/>
              </w:rPr>
              <w:t xml:space="preserve"> system and sewer collection system.  These fees are currently included on water bills sent to customers each month.  The rate structures were established internally and are complex.  Chapter 4 of the City’s Municipal Code discusses rates for each service, but does not go into detail as to how the rates are determined for each customer class.</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 xml:space="preserve">The street fee is based upon trip-ends; trip-ends are determined using the same methodology as street System Development Charges (SDC) in accordance with Sections 3.814 and 3.816 of the Municipal Code.  This methodology results in more than 20 separate customer classifications and utilizes a wide variety of criteria, including number of beds in a facility, number of students, number of parking spaces, etc, to determine the number of trip-ends.  </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 xml:space="preserve">The </w:t>
            </w:r>
            <w:proofErr w:type="spellStart"/>
            <w:r w:rsidRPr="00C96C61">
              <w:rPr>
                <w:rFonts w:ascii="Times New Roman" w:eastAsia="Times New Roman" w:hAnsi="Times New Roman" w:cs="Times New Roman"/>
                <w:sz w:val="24"/>
                <w:szCs w:val="24"/>
              </w:rPr>
              <w:t>stormwater</w:t>
            </w:r>
            <w:proofErr w:type="spellEnd"/>
            <w:r w:rsidRPr="00C96C61">
              <w:rPr>
                <w:rFonts w:ascii="Times New Roman" w:eastAsia="Times New Roman" w:hAnsi="Times New Roman" w:cs="Times New Roman"/>
                <w:sz w:val="24"/>
                <w:szCs w:val="24"/>
              </w:rPr>
              <w:t xml:space="preserve"> fee is based upon an “Equivalent Residential Unit” (ERU), which is equal to 3,000 square feet of impervious surface.  Single family residential customers are assumed to have 1 ERU; other customers’ impervious surface area is measured and converted to an ERU.</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The sewer collection fee has two components, a flat rate (capacity charge) and a consumption based rate (</w:t>
            </w:r>
            <w:proofErr w:type="spellStart"/>
            <w:r w:rsidRPr="00C96C61">
              <w:rPr>
                <w:rFonts w:ascii="Times New Roman" w:eastAsia="Times New Roman" w:hAnsi="Times New Roman" w:cs="Times New Roman"/>
                <w:sz w:val="24"/>
                <w:szCs w:val="24"/>
              </w:rPr>
              <w:t>gallonage</w:t>
            </w:r>
            <w:proofErr w:type="spellEnd"/>
            <w:r w:rsidRPr="00C96C61">
              <w:rPr>
                <w:rFonts w:ascii="Times New Roman" w:eastAsia="Times New Roman" w:hAnsi="Times New Roman" w:cs="Times New Roman"/>
                <w:sz w:val="24"/>
                <w:szCs w:val="24"/>
              </w:rPr>
              <w:t>).  These rates vary depending upon meter size and customer class.</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lastRenderedPageBreak/>
              <w:t xml:space="preserve">The City of Medford desires to perform a study of its street, </w:t>
            </w:r>
            <w:proofErr w:type="spellStart"/>
            <w:r w:rsidRPr="00C96C61">
              <w:rPr>
                <w:rFonts w:ascii="Times New Roman" w:eastAsia="Times New Roman" w:hAnsi="Times New Roman" w:cs="Times New Roman"/>
                <w:sz w:val="24"/>
                <w:szCs w:val="24"/>
              </w:rPr>
              <w:t>stormwater</w:t>
            </w:r>
            <w:proofErr w:type="spellEnd"/>
            <w:r w:rsidRPr="00C96C61">
              <w:rPr>
                <w:rFonts w:ascii="Times New Roman" w:eastAsia="Times New Roman" w:hAnsi="Times New Roman" w:cs="Times New Roman"/>
                <w:sz w:val="24"/>
                <w:szCs w:val="24"/>
              </w:rPr>
              <w:t xml:space="preserve"> and sewer collection rate structures to simplify current calculations and to ensure that the charges are equitable across customer classes; the study excludes rate structures for wastewater treatment.  The alternative rate structures should be “revenue neutral”; they should be designed to generate the same amount of fee revenue as the existing City rate structure for each service.  The City’s Municipal Code is available on-line at the above web address.</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u w:val="single"/>
              </w:rPr>
              <w:t>Study Goal</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 xml:space="preserve">Provide analysis and recommendations for rate structures, including customer classes, for each of the City’s street, </w:t>
            </w:r>
            <w:proofErr w:type="spellStart"/>
            <w:r w:rsidRPr="00C96C61">
              <w:rPr>
                <w:rFonts w:ascii="Times New Roman" w:eastAsia="Times New Roman" w:hAnsi="Times New Roman" w:cs="Times New Roman"/>
                <w:sz w:val="24"/>
                <w:szCs w:val="24"/>
              </w:rPr>
              <w:t>stormwater</w:t>
            </w:r>
            <w:proofErr w:type="spellEnd"/>
            <w:r w:rsidRPr="00C96C61">
              <w:rPr>
                <w:rFonts w:ascii="Times New Roman" w:eastAsia="Times New Roman" w:hAnsi="Times New Roman" w:cs="Times New Roman"/>
                <w:sz w:val="24"/>
                <w:szCs w:val="24"/>
              </w:rPr>
              <w:t xml:space="preserve"> and sewer collection fees. The study outcome will be rate structures for each utility fee by customer class, while remaining revenue neutral within the overall revenue requirement for each fee.</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 xml:space="preserve">It is desired that the number of customer classifications for the street fee will be reduced and the calculation to determine the number of trip-ends simplified.  For the </w:t>
            </w:r>
            <w:proofErr w:type="spellStart"/>
            <w:r w:rsidRPr="00C96C61">
              <w:rPr>
                <w:rFonts w:ascii="Times New Roman" w:eastAsia="Times New Roman" w:hAnsi="Times New Roman" w:cs="Times New Roman"/>
                <w:sz w:val="24"/>
                <w:szCs w:val="24"/>
              </w:rPr>
              <w:t>stormwater</w:t>
            </w:r>
            <w:proofErr w:type="spellEnd"/>
            <w:r w:rsidRPr="00C96C61">
              <w:rPr>
                <w:rFonts w:ascii="Times New Roman" w:eastAsia="Times New Roman" w:hAnsi="Times New Roman" w:cs="Times New Roman"/>
                <w:sz w:val="24"/>
                <w:szCs w:val="24"/>
              </w:rPr>
              <w:t xml:space="preserve"> fee, the analysis should determine if 3,000 square feet of impervious surface </w:t>
            </w:r>
            <w:proofErr w:type="gramStart"/>
            <w:r w:rsidRPr="00C96C61">
              <w:rPr>
                <w:rFonts w:ascii="Times New Roman" w:eastAsia="Times New Roman" w:hAnsi="Times New Roman" w:cs="Times New Roman"/>
                <w:sz w:val="24"/>
                <w:szCs w:val="24"/>
              </w:rPr>
              <w:t>is the appropriate amount to determine utility rates</w:t>
            </w:r>
            <w:proofErr w:type="gramEnd"/>
            <w:r w:rsidRPr="00C96C61">
              <w:rPr>
                <w:rFonts w:ascii="Times New Roman" w:eastAsia="Times New Roman" w:hAnsi="Times New Roman" w:cs="Times New Roman"/>
                <w:sz w:val="24"/>
                <w:szCs w:val="24"/>
              </w:rPr>
              <w:t>.  The study should include an analysis to bring the sewer collection rates into compliance with the American Water Works Association standards.</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u w:val="single"/>
              </w:rPr>
              <w:t>Scope of Work</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 xml:space="preserve">1.  Review of existing street, </w:t>
            </w:r>
            <w:proofErr w:type="spellStart"/>
            <w:r w:rsidRPr="00C96C61">
              <w:rPr>
                <w:rFonts w:ascii="Times New Roman" w:eastAsia="Times New Roman" w:hAnsi="Times New Roman" w:cs="Times New Roman"/>
                <w:sz w:val="24"/>
                <w:szCs w:val="24"/>
              </w:rPr>
              <w:t>stormwater</w:t>
            </w:r>
            <w:proofErr w:type="spellEnd"/>
            <w:r w:rsidRPr="00C96C61">
              <w:rPr>
                <w:rFonts w:ascii="Times New Roman" w:eastAsia="Times New Roman" w:hAnsi="Times New Roman" w:cs="Times New Roman"/>
                <w:sz w:val="24"/>
                <w:szCs w:val="24"/>
              </w:rPr>
              <w:t xml:space="preserve"> and wastewater transmission rate structures and revenue requirements.</w:t>
            </w:r>
            <w:r w:rsidRPr="00C96C61">
              <w:rPr>
                <w:rFonts w:ascii="Times New Roman" w:eastAsia="Times New Roman" w:hAnsi="Times New Roman" w:cs="Times New Roman"/>
                <w:sz w:val="24"/>
                <w:szCs w:val="24"/>
              </w:rPr>
              <w:br/>
              <w:t>2.  Conduct a project kickoff meeting at the City to discuss project objectives, schedule and item 1 above.  Identify any additional data that may be needed to complete the analysis.</w:t>
            </w:r>
            <w:r w:rsidRPr="00C96C61">
              <w:rPr>
                <w:rFonts w:ascii="Times New Roman" w:eastAsia="Times New Roman" w:hAnsi="Times New Roman" w:cs="Times New Roman"/>
                <w:sz w:val="24"/>
                <w:szCs w:val="24"/>
              </w:rPr>
              <w:br/>
              <w:t>3.  Analyze existing and potential alternative rate structures.  Present alternative approaches with an analysis of the advantages and disadvantages of each alternative.  Provide a recommended rate structure, if needed, for consideration by the City.  Participate in a meeting with City staff and possibly an advisory committee to discuss the evaluation of existing and alternative rate structures.  Obtain agreement on which alternatives to further develop and analyze.</w:t>
            </w:r>
            <w:r w:rsidRPr="00C96C61">
              <w:rPr>
                <w:rFonts w:ascii="Times New Roman" w:eastAsia="Times New Roman" w:hAnsi="Times New Roman" w:cs="Times New Roman"/>
                <w:sz w:val="24"/>
                <w:szCs w:val="24"/>
              </w:rPr>
              <w:br/>
              <w:t xml:space="preserve">4.  Construct a model for each service to be examined.  The sewer collection fee should include a cost-of-service analysis that breaks the costs into components, relating them to customer service, flow, infiltration/inflow and any other appropriate categories, and developing rates by customer class based on the functional cost allocation.  The end result should be to construct a rate structure that is in compliance with the American Water Works Association’s standards while remaining revenue neutral.  From these models, develop up to two alternative rate structures for each of the street, </w:t>
            </w:r>
            <w:proofErr w:type="spellStart"/>
            <w:r w:rsidRPr="00C96C61">
              <w:rPr>
                <w:rFonts w:ascii="Times New Roman" w:eastAsia="Times New Roman" w:hAnsi="Times New Roman" w:cs="Times New Roman"/>
                <w:sz w:val="24"/>
                <w:szCs w:val="24"/>
              </w:rPr>
              <w:lastRenderedPageBreak/>
              <w:t>stormwater</w:t>
            </w:r>
            <w:proofErr w:type="spellEnd"/>
            <w:r w:rsidRPr="00C96C61">
              <w:rPr>
                <w:rFonts w:ascii="Times New Roman" w:eastAsia="Times New Roman" w:hAnsi="Times New Roman" w:cs="Times New Roman"/>
                <w:sz w:val="24"/>
                <w:szCs w:val="24"/>
              </w:rPr>
              <w:t xml:space="preserve"> and sewer collection fees as warranted.</w:t>
            </w:r>
            <w:r w:rsidRPr="00C96C61">
              <w:rPr>
                <w:rFonts w:ascii="Times New Roman" w:eastAsia="Times New Roman" w:hAnsi="Times New Roman" w:cs="Times New Roman"/>
                <w:sz w:val="24"/>
                <w:szCs w:val="24"/>
              </w:rPr>
              <w:br/>
              <w:t>5.  Participate in a meeting with City staff and possibly a citizen’s advisory committee to discuss the rate structure developed and their anticipated impacts on customer classes and individual accounts.</w:t>
            </w:r>
            <w:r w:rsidRPr="00C96C61">
              <w:rPr>
                <w:rFonts w:ascii="Times New Roman" w:eastAsia="Times New Roman" w:hAnsi="Times New Roman" w:cs="Times New Roman"/>
                <w:sz w:val="24"/>
                <w:szCs w:val="24"/>
              </w:rPr>
              <w:br/>
              <w:t>6.  Incorporate City comments, as appropriate, into a final report with findings, conclusions and recommendations.  Participate in a meeting with the City Council to discuss the report.</w:t>
            </w:r>
            <w:r w:rsidRPr="00C96C61">
              <w:rPr>
                <w:rFonts w:ascii="Times New Roman" w:eastAsia="Times New Roman" w:hAnsi="Times New Roman" w:cs="Times New Roman"/>
                <w:sz w:val="24"/>
                <w:szCs w:val="24"/>
              </w:rPr>
              <w:br/>
              <w:t>7.  The project is to be completed no later than December 31, 2010.</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Your firm is encouraged to include any additional tasks in the scope of work that you may determine to be necessary to satisfy the study goals.</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u w:val="single"/>
              </w:rPr>
              <w:t>The Quote</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The quote submitted must include, as a minimum, the following:</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1.  A summary of your firm’s qualifications to perform a utility rate design study and a list of utility rate studies completed.</w:t>
            </w:r>
            <w:r w:rsidRPr="00C96C61">
              <w:rPr>
                <w:rFonts w:ascii="Times New Roman" w:eastAsia="Times New Roman" w:hAnsi="Times New Roman" w:cs="Times New Roman"/>
                <w:sz w:val="24"/>
                <w:szCs w:val="24"/>
              </w:rPr>
              <w:br/>
              <w:t>2.  A detailed description of the scope of work broken down into individual tasks to be performed by the consultant with the estimated number of hours for each of the personnel to be used on each task.</w:t>
            </w:r>
            <w:r w:rsidRPr="00C96C61">
              <w:rPr>
                <w:rFonts w:ascii="Times New Roman" w:eastAsia="Times New Roman" w:hAnsi="Times New Roman" w:cs="Times New Roman"/>
                <w:sz w:val="24"/>
                <w:szCs w:val="24"/>
              </w:rPr>
              <w:br/>
              <w:t>3.  An estimated project schedule.</w:t>
            </w:r>
            <w:r w:rsidRPr="00C96C61">
              <w:rPr>
                <w:rFonts w:ascii="Times New Roman" w:eastAsia="Times New Roman" w:hAnsi="Times New Roman" w:cs="Times New Roman"/>
                <w:sz w:val="24"/>
                <w:szCs w:val="24"/>
              </w:rPr>
              <w:br/>
              <w:t>4.  A listing of the project manager and all key personnel to be utilized on the project.</w:t>
            </w:r>
            <w:r w:rsidRPr="00C96C61">
              <w:rPr>
                <w:rFonts w:ascii="Times New Roman" w:eastAsia="Times New Roman" w:hAnsi="Times New Roman" w:cs="Times New Roman"/>
                <w:sz w:val="24"/>
                <w:szCs w:val="24"/>
              </w:rPr>
              <w:br/>
              <w:t>5.  Hourly rates for each of the personnel to be utilized on the project, proposed fee subtotaled by task, and total fee proposal including all sub-consultants, expenses and costs.  The proposed fee should be submitted with the entire proposal, but as a separate document.</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u w:val="single"/>
              </w:rPr>
              <w:t>Time and Place for Receiving Quotes</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 xml:space="preserve">The quote is to be submitted to Lorraine Peterson, Public Works Business Manager via email to </w:t>
            </w:r>
            <w:hyperlink r:id="rId5" w:history="1">
              <w:r w:rsidRPr="00C96C61">
                <w:rPr>
                  <w:rFonts w:ascii="Times New Roman" w:eastAsia="Times New Roman" w:hAnsi="Times New Roman" w:cs="Times New Roman"/>
                  <w:color w:val="0000FF"/>
                  <w:sz w:val="24"/>
                  <w:szCs w:val="24"/>
                  <w:u w:val="single"/>
                </w:rPr>
                <w:t>lorraine.peterson@ci.medford.or.us</w:t>
              </w:r>
            </w:hyperlink>
            <w:r w:rsidRPr="00C96C61">
              <w:rPr>
                <w:rFonts w:ascii="Times New Roman" w:eastAsia="Times New Roman" w:hAnsi="Times New Roman" w:cs="Times New Roman"/>
                <w:sz w:val="24"/>
                <w:szCs w:val="24"/>
              </w:rPr>
              <w:t xml:space="preserve"> or by mail to 411 West 8th Street, Medford, OR  97501 by 2:00 PM, Friday, June 4, 2010.</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u w:val="single"/>
              </w:rPr>
              <w:t>Selection</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The contract, if awarded, is to be awarded to the firm providing the lowest responsive, responsible quote.</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b/>
                <w:bCs/>
                <w:sz w:val="24"/>
                <w:szCs w:val="24"/>
                <w:u w:val="single"/>
              </w:rPr>
              <w:t>Contact Person</w:t>
            </w:r>
          </w:p>
          <w:p w:rsidR="00C96C61" w:rsidRPr="00C96C61" w:rsidRDefault="00C96C61" w:rsidP="00C96C61">
            <w:pPr>
              <w:spacing w:before="100" w:beforeAutospacing="1" w:after="100" w:afterAutospacing="1"/>
              <w:rPr>
                <w:rFonts w:ascii="Times New Roman" w:eastAsia="Times New Roman" w:hAnsi="Times New Roman" w:cs="Times New Roman"/>
                <w:sz w:val="24"/>
                <w:szCs w:val="24"/>
              </w:rPr>
            </w:pPr>
            <w:r w:rsidRPr="00C96C61">
              <w:rPr>
                <w:rFonts w:ascii="Times New Roman" w:eastAsia="Times New Roman" w:hAnsi="Times New Roman" w:cs="Times New Roman"/>
                <w:sz w:val="24"/>
                <w:szCs w:val="24"/>
              </w:rPr>
              <w:t>For questions or additional information regarding this Request for Quote, please contact Lorraine Peterson, Public Works Business Manager at  541-774-2100 or write the Public Works Department, Engineering/Development Division, 411 West 8th Street, Medford, OR  97501.</w:t>
            </w:r>
          </w:p>
        </w:tc>
      </w:tr>
    </w:tbl>
    <w:p w:rsidR="00C96C61" w:rsidRDefault="00C96C61"/>
    <w:sectPr w:rsidR="00C96C61" w:rsidSect="00153F6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DisplayPageBoundaries/>
  <w:proofState w:spelling="clean" w:grammar="clean"/>
  <w:defaultTabStop w:val="720"/>
  <w:characterSpacingControl w:val="doNotCompress"/>
  <w:compat/>
  <w:rsids>
    <w:rsidRoot w:val="00C96C61"/>
    <w:rsid w:val="00153F67"/>
    <w:rsid w:val="00554371"/>
    <w:rsid w:val="00C96C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F6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6C61"/>
    <w:rPr>
      <w:color w:val="0000FF"/>
      <w:u w:val="single"/>
    </w:rPr>
  </w:style>
  <w:style w:type="paragraph" w:styleId="NormalWeb">
    <w:name w:val="Normal (Web)"/>
    <w:basedOn w:val="Normal"/>
    <w:uiPriority w:val="99"/>
    <w:unhideWhenUsed/>
    <w:rsid w:val="00C96C61"/>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C96C6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lorraine.peterson@ci.medford.or.us" TargetMode="External"/><Relationship Id="rId4" Type="http://schemas.openxmlformats.org/officeDocument/2006/relationships/hyperlink" Target="http://www.ci.medford.or.us/RFP.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1058</Words>
  <Characters>6033</Characters>
  <Application>Microsoft Office Word</Application>
  <DocSecurity>0</DocSecurity>
  <Lines>50</Lines>
  <Paragraphs>14</Paragraphs>
  <ScaleCrop>false</ScaleCrop>
  <Company/>
  <LinksUpToDate>false</LinksUpToDate>
  <CharactersWithSpaces>7077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MediaGenesis</dc:creator>
  <cp:lastModifiedBy>MediaGenesis</cp:lastModifiedBy>
  <cp:revision>1</cp:revision>
  <dcterms:created xsi:type="dcterms:W3CDTF">2010-05-20T15:49:00Z</dcterms:created>
  <dcterms:modified xsi:type="dcterms:W3CDTF">2010-05-20T15:50:00Z</dcterms:modified>
</cp:coreProperties>
</file>